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82515" w:rsidRPr="00E82B12" w:rsidRDefault="00F82515" w:rsidP="00E82B12">
      <w:pPr>
        <w:spacing w:line="240" w:lineRule="auto"/>
        <w:jc w:val="center"/>
        <w:rPr>
          <w:rFonts w:asciiTheme="majorHAnsi" w:hAnsiTheme="majorHAnsi" w:cstheme="majorHAnsi"/>
          <w:color w:val="000000" w:themeColor="text1"/>
        </w:rPr>
      </w:pPr>
      <w:r w:rsidRPr="00E82B12">
        <w:rPr>
          <w:rFonts w:asciiTheme="majorHAnsi" w:hAnsiTheme="majorHAnsi" w:cstheme="majorHAnsi"/>
          <w:color w:val="000000" w:themeColor="text1"/>
        </w:rPr>
        <w:t>LA PANDEMIA DE ENFERMEDAD POR CORONAVIRUS (COVID-19) Y SUS REPERCUSIONES EN LA EDUCACIÓN</w:t>
      </w:r>
    </w:p>
    <w:p w:rsidR="000E1B0B" w:rsidRPr="00E82B12" w:rsidRDefault="000E1B0B" w:rsidP="00E82B12">
      <w:pPr>
        <w:spacing w:line="240" w:lineRule="auto"/>
        <w:jc w:val="both"/>
        <w:rPr>
          <w:rFonts w:asciiTheme="majorHAnsi" w:hAnsiTheme="majorHAnsi" w:cstheme="majorHAnsi"/>
          <w:color w:val="000000" w:themeColor="text1"/>
        </w:rPr>
      </w:pPr>
      <w:r w:rsidRPr="00E82B12">
        <w:rPr>
          <w:rFonts w:asciiTheme="majorHAnsi" w:hAnsiTheme="majorHAnsi" w:cstheme="majorHAnsi"/>
          <w:color w:val="000000" w:themeColor="text1"/>
        </w:rPr>
        <w:t>Cuando hablamos del significado de la vida, tenemos que tener en cuenta que no es una propiedad intrínseca de ningún objeto, sino que somos los seres humanos los que le damos significado a las cosas. El filósofo moderno Thomas Nagel escribió que el ser humano es capaz de mirar la vida desde dentro y también desde fuera y precisamente el hecho de que podamos adoptar un punto de vista objetivo es lo que hace que la vida pueda parecer absurda. Explica Nagel que, desde un punto de vista subjetivo, están presentes las condiciones que hacen que la vida tenga sentido (la felicidad y la desgracia, el logro y el fracaso, el amor y la soledad). Es decir, no se puede encontrar un significado objetivo a aquello que es una experiencia subjetiva.</w:t>
      </w:r>
    </w:p>
    <w:p w:rsidR="000E1B0B" w:rsidRPr="00E82B12" w:rsidRDefault="000E1B0B" w:rsidP="00E82B12">
      <w:pPr>
        <w:spacing w:line="240" w:lineRule="auto"/>
        <w:jc w:val="both"/>
        <w:rPr>
          <w:rFonts w:asciiTheme="majorHAnsi" w:hAnsiTheme="majorHAnsi" w:cstheme="majorHAnsi"/>
          <w:color w:val="000000" w:themeColor="text1"/>
        </w:rPr>
      </w:pPr>
      <w:r w:rsidRPr="00E82B12">
        <w:rPr>
          <w:rFonts w:asciiTheme="majorHAnsi" w:hAnsiTheme="majorHAnsi" w:cstheme="majorHAnsi"/>
          <w:color w:val="000000" w:themeColor="text1"/>
        </w:rPr>
        <w:br/>
        <w:t>A veces, esta pregunta acerca del significado de la vida, nos lleva directamente a otra: ¿hacia dónde nos dirigimos en nuestra vida, cuál es nuestro propósito o meta en la vida? Al hacer esta pregunta dejamos de ver nuestra vida como una sucesión de hechos aislados para verla desde una perspectiva más amplia e integradora. No nos centramos sólo en el momento actual, el hoy y el ahora, y el dolor que podemos estar sintiendo en este momento, sino que tenemos presenta también nuestro pasado y nuestro futuro, observando el momento actual como un eslabón de una larga cadena o camino que nos está llevando a alguna parte y cuyo significado es más visible al observar la vida en su conjunto, como cuando miramos al pasado recordando la experiencia de una dura crisis y vemos que aquellos meses o años tan difíciles tuvieron sentido, nos llevaron a algún parte, nos empujaron a hacer cambios fundamentales, nos enseñaron algo que debíamos aprender o nos hicieron más fuertes, más sabios, más prudentes.</w:t>
      </w:r>
    </w:p>
    <w:p w:rsidR="000E1B0B" w:rsidRPr="00E82B12" w:rsidRDefault="000E1B0B" w:rsidP="00E82B12">
      <w:pPr>
        <w:spacing w:line="240" w:lineRule="auto"/>
        <w:jc w:val="both"/>
        <w:rPr>
          <w:rFonts w:asciiTheme="majorHAnsi" w:hAnsiTheme="majorHAnsi" w:cstheme="majorHAnsi"/>
          <w:color w:val="000000" w:themeColor="text1"/>
        </w:rPr>
      </w:pPr>
      <w:r w:rsidRPr="00E82B12">
        <w:rPr>
          <w:rFonts w:asciiTheme="majorHAnsi" w:hAnsiTheme="majorHAnsi" w:cstheme="majorHAnsi"/>
          <w:color w:val="000000" w:themeColor="text1"/>
        </w:rPr>
        <w:br/>
        <w:t>Pero, ¿por qué nos hacemos estas preguntas? A veces la causa es una especie de angustia existencial, una insatisfacción, un estado de depresión y tristeza, de falta de significado. En definitiva, el dolor es con frecuencia el que lleva a una persona a plantearse una pregunta cómo esta porque, de algún modo, intuye que, si encuentra la respuesta, encontrará también un poco de alivio y paz. Por este motivo, las preguntas filosóficas, incluso el simple hecho de buscar una respuesta, aún sin encontrarla, tiene un efecto terapéutico y saludable porque nos saca de la superficie (y a la superficialidad) de esta sociedad para adentrarnos un poco más en nosotros mismos y nuestra sabiduría interior.</w:t>
      </w:r>
    </w:p>
    <w:p w:rsidR="00F82515" w:rsidRPr="00E82B12" w:rsidRDefault="000E1B0B" w:rsidP="00E82B12">
      <w:pPr>
        <w:spacing w:line="240" w:lineRule="auto"/>
        <w:jc w:val="both"/>
        <w:rPr>
          <w:rFonts w:asciiTheme="majorHAnsi" w:hAnsiTheme="majorHAnsi" w:cstheme="majorHAnsi"/>
          <w:color w:val="000000" w:themeColor="text1"/>
        </w:rPr>
      </w:pPr>
      <w:r w:rsidRPr="00E82B12">
        <w:rPr>
          <w:rFonts w:asciiTheme="majorHAnsi" w:hAnsiTheme="majorHAnsi" w:cstheme="majorHAnsi"/>
          <w:color w:val="000000" w:themeColor="text1"/>
        </w:rPr>
        <w:br/>
        <w:t>A veces, la pregunta es: "¿Por qué tengo que soportar estas desgracias que estoy viviendo? ¿Qué sentido tiene? ¿Cuál es su significado, si es que lo tiene?" De nuevo, podemos caer en el error de pretender buscar un significado objetivo, como si ese suceso en sí tuviese un significado intrínseco, porque entonces jamás lo encontraremos y la respuesta será siempre: "No tiene sentido ni significado alguno". Al contrario, ese significado que tanto anhelamos hemos de dárselo nosotros, porque somos constantes constructores de nosotros mismos, creamos significado, damos sentido a los sucesos, y en ese acto creativo y voluntario de dotar de significado a los acontecimientos de nuestras vidas es como vamos creciendo, nos vamos construyendo, y vamos aprovechando todos y cada uno de los acontecimientos vividos para que nos sirvan como ladrillos en nuestra obra: la construcción de nosotros mismos.</w:t>
      </w:r>
    </w:p>
    <w:p w:rsidR="00365435" w:rsidRPr="00E82B12" w:rsidRDefault="00365435" w:rsidP="00E82B12">
      <w:pPr>
        <w:spacing w:line="240" w:lineRule="auto"/>
        <w:jc w:val="both"/>
        <w:rPr>
          <w:rFonts w:asciiTheme="majorHAnsi" w:hAnsiTheme="majorHAnsi" w:cstheme="majorHAnsi"/>
          <w:color w:val="000000" w:themeColor="text1"/>
        </w:rPr>
      </w:pPr>
    </w:p>
    <w:p w:rsidR="007F7331" w:rsidRPr="00E82B12" w:rsidRDefault="007F7331" w:rsidP="00E82B12">
      <w:pPr>
        <w:spacing w:line="240" w:lineRule="auto"/>
        <w:jc w:val="both"/>
        <w:rPr>
          <w:rFonts w:asciiTheme="majorHAnsi" w:hAnsiTheme="majorHAnsi" w:cstheme="majorHAnsi"/>
          <w:color w:val="000000" w:themeColor="text1"/>
        </w:rPr>
      </w:pPr>
      <w:r w:rsidRPr="00E82B12">
        <w:rPr>
          <w:rFonts w:asciiTheme="majorHAnsi" w:hAnsiTheme="majorHAnsi" w:cstheme="majorHAnsi"/>
          <w:color w:val="000000" w:themeColor="text1"/>
        </w:rPr>
        <w:lastRenderedPageBreak/>
        <w:t>La pandemia de enfermedad por coronavirus (COVID-19) ha provocado una crisis sin precedentes en todos los ámbitos. En la esfera de la educación, esta emergencia ha dado lugar al cierre masivo de las actividades presenciales de instituciones educativas en más de 190 países con el fin de evitar la propagación del virus y mitigar su impacto. Según datos de la Organización de las Naciones Unidas para la Educación, la Ciencia y la Cultura (UNESCO), a mediados de mayo de 2020 más de 1.200 millones de estudiantes de todos los niveles de enseñanza, en todo el mundo, habían dejado de tener clases presenciales en la escuela. De ellos, más de 160 millones eran estudiantes de América Latina y el Caribe.</w:t>
      </w:r>
    </w:p>
    <w:p w:rsidR="007F7331" w:rsidRPr="00E82B12" w:rsidRDefault="007F7331" w:rsidP="00E82B12">
      <w:pPr>
        <w:spacing w:line="240" w:lineRule="auto"/>
        <w:jc w:val="both"/>
        <w:rPr>
          <w:rFonts w:asciiTheme="majorHAnsi" w:hAnsiTheme="majorHAnsi" w:cstheme="majorHAnsi"/>
          <w:color w:val="000000" w:themeColor="text1"/>
        </w:rPr>
      </w:pPr>
      <w:r w:rsidRPr="00E82B12">
        <w:rPr>
          <w:rFonts w:asciiTheme="majorHAnsi" w:hAnsiTheme="majorHAnsi" w:cstheme="majorHAnsi"/>
          <w:color w:val="000000" w:themeColor="text1"/>
        </w:rPr>
        <w:t>La Comisión Económica para América Latina y el Caribe (CEPAL) ha planteado que, incluso antes de enfrentar la pandemia, la situación social en la región se estaba deteriorando, debido al aumento de los índices de pobreza y de pobreza extrema, la persistencia de las desigualdades y un creciente descontento social. En este contexto, la crisis tendrá importantes efectos negativos en los distintos sectores sociales, incluidos particularmente la salud y la educación, así como en el empleo y la evolución de la pobreza (CEPAL, 2020a). Por su parte, la UNESCO ha identificado grandes brechas en los resultados educativos, que se relacionan con una desigual distribución de los docentes, en general, y de los docentes mejor calificados, en particular, en desmedro de países y regiones con menores ingresos y de zonas rurales, las que suelen concentrar además a población indígena y migrante (UNESCO, 2016a; Messina y García, 2020).</w:t>
      </w:r>
    </w:p>
    <w:p w:rsidR="007F7331" w:rsidRPr="00E82B12" w:rsidRDefault="007F7331" w:rsidP="00E82B12">
      <w:pPr>
        <w:spacing w:line="240" w:lineRule="auto"/>
        <w:jc w:val="both"/>
        <w:rPr>
          <w:rFonts w:asciiTheme="majorHAnsi" w:hAnsiTheme="majorHAnsi" w:cstheme="majorHAnsi"/>
          <w:color w:val="000000" w:themeColor="text1"/>
        </w:rPr>
      </w:pPr>
      <w:r w:rsidRPr="00E82B12">
        <w:rPr>
          <w:rFonts w:asciiTheme="majorHAnsi" w:hAnsiTheme="majorHAnsi" w:cstheme="majorHAnsi"/>
          <w:color w:val="000000" w:themeColor="text1"/>
        </w:rPr>
        <w:t>En el ámbito educativo, gran parte de las medidas que los países de la región han adoptado ante la crisis se relacionan con la suspensión de las clases presenciales en todos los niveles, lo que ha dado origen a tres campos de acción principales: el despliegue de modalidades de aprendizaje a distancia, mediante la utilización de una diversidad de formatos y plataformas (con o sin uso de tecnología); el apoyo y la movilización del personal y las comunidades educativas, y la atención a la salud y el bienestar integral de las y los estudiantes.</w:t>
      </w:r>
    </w:p>
    <w:p w:rsidR="007F7331" w:rsidRPr="00E82B12" w:rsidRDefault="007F7331" w:rsidP="00E82B12">
      <w:pPr>
        <w:spacing w:line="240" w:lineRule="auto"/>
        <w:jc w:val="both"/>
        <w:rPr>
          <w:rFonts w:asciiTheme="majorHAnsi" w:hAnsiTheme="majorHAnsi" w:cstheme="majorHAnsi"/>
          <w:color w:val="000000" w:themeColor="text1"/>
        </w:rPr>
      </w:pPr>
      <w:r w:rsidRPr="00E82B12">
        <w:rPr>
          <w:rFonts w:asciiTheme="majorHAnsi" w:hAnsiTheme="majorHAnsi" w:cstheme="majorHAnsi"/>
          <w:color w:val="000000" w:themeColor="text1"/>
        </w:rPr>
        <w:t xml:space="preserve">En el marco de la suspensión de las clases presenciales, la necesidad de mantener la continuidad de los aprendizajes ha impuesto desafíos que los países han abordado mediante diferentes alternativas y soluciones en relación con los calendarios escolares y las formas de implementación del currículo, por medios no presenciales y con diversas formas de adaptación, priorización y ajuste. Para realizar los ajustes se requiere tomar en cuenta las características de los currículos nacionales o sub nacionales, los recursos y capacidades del país para generar procesos de educación a distancia, los niveles de segregación y desigualdad educativa del país y el tiempo transcurrido del año escolar. Mientras que algunos países como México y la República Dominicana y algunos sectores del Ecuador y el Brasil se encontraban en la mitad del año escolar cuando comenzó la pandemia, la gran mayoría se encontraba en el inicio. La mayoría de los países cuentan con recursos y plataformas digitales para la conexión remota, que han sido reforzados a una velocidad sin precedentes por los Ministerios de Educación con recursos en línea y la implementación de programación en televisión abierta o radio. No obstante, pocos países de la región cuentan con estrategias nacionales de educación por medios digitales con un modelo que aproveche las TIC (Álvarez </w:t>
      </w:r>
      <w:proofErr w:type="spellStart"/>
      <w:r w:rsidRPr="00E82B12">
        <w:rPr>
          <w:rFonts w:asciiTheme="majorHAnsi" w:hAnsiTheme="majorHAnsi" w:cstheme="majorHAnsi"/>
          <w:color w:val="000000" w:themeColor="text1"/>
        </w:rPr>
        <w:t>Marinelli</w:t>
      </w:r>
      <w:proofErr w:type="spellEnd"/>
      <w:r w:rsidRPr="00E82B12">
        <w:rPr>
          <w:rFonts w:asciiTheme="majorHAnsi" w:hAnsiTheme="majorHAnsi" w:cstheme="majorHAnsi"/>
          <w:color w:val="000000" w:themeColor="text1"/>
        </w:rPr>
        <w:t xml:space="preserve"> y otros, 2020). A ello se suma un acceso desigual a conexiones a Internet, que se traduce en una distribución desigual de los recursos y las estrategias, lo que afecta principalmente a sectores de menores ingresos o mayor vulnerabilidad (</w:t>
      </w:r>
      <w:proofErr w:type="spellStart"/>
      <w:r w:rsidRPr="00E82B12">
        <w:rPr>
          <w:rFonts w:asciiTheme="majorHAnsi" w:hAnsiTheme="majorHAnsi" w:cstheme="majorHAnsi"/>
          <w:color w:val="000000" w:themeColor="text1"/>
        </w:rPr>
        <w:t>Rieble-Aubourg</w:t>
      </w:r>
      <w:proofErr w:type="spellEnd"/>
      <w:r w:rsidRPr="00E82B12">
        <w:rPr>
          <w:rFonts w:asciiTheme="majorHAnsi" w:hAnsiTheme="majorHAnsi" w:cstheme="majorHAnsi"/>
          <w:color w:val="000000" w:themeColor="text1"/>
        </w:rPr>
        <w:t xml:space="preserve"> y Viteri, 2020). Esta situación exige, por un lado, priorizar los esfuerzos dirigidos a mantener el contacto y la continuidad educativa de aquellas poblaciones que tienen mayores dificultades de conexión y se encuentran en condiciones sociales y económicas más desfavorables para mantener procesos educativos en el hogar y, por otro lado, proyectar procesos de recuperación y continuidad educativa para el momento de reapertura de las escuelas, que consideren las diferencias y las desigualdades que se profundizarán en este período. La pandemia ha transformado los contextos de implementación del currículo, no solo por el uso de plataformas y la necesidad de considerar condiciones diferentes a aquellas para las cuales el currículo fue diseñado, sino también porque existen aprendizajes y competencias que cobran mayor relevancia en el actual contexto. Es preciso tomar una serie de decisiones y contar con recursos que desafían a los sistemas escolares, los centros educativos y los docentes. Tal es el caso de los ajustes y las priorizaciones curriculares y la contextualización necesaria para asegurar la pertinencia de los contenidos a la situación de emergencia que se vive, a partir del consenso entre todos los actores relevantes. Es igualmente importante que en estos ajustes se prioricen las competencias y los valores que se han revelado como prioritarios en la actual coyuntura: la solidaridad, el aprendizaje autónomo, el cuidado propio y de otros, las competencias socioemocionales, la salud y la resiliencia, entre otros. Un aspecto controvertido y complejo se refiere a los criterios y enfoques para la toma de decisiones respecto a los aprendizajes prioritarios y la forma de realizar ajustes. Una alternativa es la lógica de la selección de aquellos contenidos más relevantes, que se priorizan sobre otros. Otra perspectiva es integrar los contenidos y objetivos de aprendizaje en núcleos temáticos interdisciplinarios que hagan posible abordar diversas asignaturas a la vez por medio de tópicos que resulten especialmente pertinentes y relevantes para el alumnado en el contexto actual, mediante metodologías de proyectos o investigaciones que permitan un abordaje integrado de los aprendizajes. Este enfoque requiere valorar la autonomía docente y desarrollar competencias sofisticadas entre las profesoras y los profesores. Algunos países han diseñado propuestas de priorización curricular que incluyen un conjunto reducido de aprendizajes esenciales en las diferentes disciplinas, transitando desde la priorización curricular al currículo vigente y </w:t>
      </w:r>
      <w:proofErr w:type="spellStart"/>
      <w:r w:rsidRPr="00E82B12">
        <w:rPr>
          <w:rFonts w:asciiTheme="majorHAnsi" w:hAnsiTheme="majorHAnsi" w:cstheme="majorHAnsi"/>
          <w:color w:val="000000" w:themeColor="text1"/>
        </w:rPr>
        <w:t>modularizando</w:t>
      </w:r>
      <w:proofErr w:type="spellEnd"/>
      <w:r w:rsidRPr="00E82B12">
        <w:rPr>
          <w:rFonts w:asciiTheme="majorHAnsi" w:hAnsiTheme="majorHAnsi" w:cstheme="majorHAnsi"/>
          <w:color w:val="000000" w:themeColor="text1"/>
        </w:rPr>
        <w:t xml:space="preserve"> los contenidos por nivel, desde los imprescindibles hasta los nuevos aprendizajes asociados a objetivos integrados o significativos que puedan articularse entre asignaturas. En la adaptación, la flexibilización y la contextualización curricular se deben considerar elementos como la priorización de objetivos de aprendizaje y contenidos que permitan lograr una mejor comprensión de la crisis y responder a ella de mejor forma, incorporando aspectos relativos al cuidado y la salud, el pensamiento crítico y reflexivo en torno a informaciones y noticias, la comprensión de dinámicas sociales y económicas, y el fortalecimiento de conductas de empatía, tolerancia y no discriminación, entre otros. Por otro lado, se debe buscar un equilibrio entre la identificación de competencias centrales, que serán necesarias para continuar aprendiendo, y la profundización del carácter integral y humanista de la educación, sin ceder a la presión por fortalecer solamente los aprendizajes instrumentales. Asimismo, los ajustes curriculares y los recursos pedagógicos que se elaboren deben considerar las necesidades de colectivos que tienen requerimientos específicos. Por ejemplo, es fundamental realizar las adecuaciones y proveer los apoyos necesarios para estudiantes con discapacidad o en condiciones y situaciones diversas que han dificultado la continuación de estudios. También se debe abordar la diversidad lingüística y cultural de poblaciones migrantes y de comunidades indígenas. Igualmente, es necesario incorporar un enfoque de género, que permita visibilizar y erradicar situaciones de desigualdad o violencia de género que podrían estar viéndose profundizadas en el contexto de confinamiento. Por ahora, no es posible determinar con certeza el impacto que tendrá la crisis en la implementación curricular en los distintos grados de la enseñanza primaria y secundaria, pero se prevé una profundización de las diferencias en lo referente a los logros de aprendizaje, debido a las desigualdades educativas imperantes y a un acceso desigual a la cobertura curricular.</w:t>
      </w:r>
    </w:p>
    <w:p w:rsidR="007F7331" w:rsidRPr="00E82B12" w:rsidRDefault="007F7331" w:rsidP="00E82B12">
      <w:pPr>
        <w:spacing w:line="240" w:lineRule="auto"/>
        <w:jc w:val="both"/>
        <w:rPr>
          <w:rFonts w:asciiTheme="majorHAnsi" w:hAnsiTheme="majorHAnsi" w:cstheme="majorHAnsi"/>
          <w:color w:val="000000" w:themeColor="text1"/>
        </w:rPr>
      </w:pPr>
      <w:r w:rsidRPr="00E82B12">
        <w:rPr>
          <w:rFonts w:asciiTheme="majorHAnsi" w:hAnsiTheme="majorHAnsi" w:cstheme="majorHAnsi"/>
          <w:color w:val="000000" w:themeColor="text1"/>
        </w:rPr>
        <w:t xml:space="preserve">El profesorado y el personal educativo en su conjunto han sido actores fundamentales en la respuesta a la pandemia de COVID-19 y han debido responder a una serie de demandas emergentes de diverso orden durante la crisis </w:t>
      </w:r>
      <w:r w:rsidR="00E82B12" w:rsidRPr="00E82B12">
        <w:rPr>
          <w:rFonts w:asciiTheme="majorHAnsi" w:hAnsiTheme="majorHAnsi" w:cstheme="majorHAnsi"/>
          <w:color w:val="000000" w:themeColor="text1"/>
        </w:rPr>
        <w:t xml:space="preserve">socio </w:t>
      </w:r>
      <w:proofErr w:type="gramStart"/>
      <w:r w:rsidR="00E82B12" w:rsidRPr="00E82B12">
        <w:rPr>
          <w:rFonts w:asciiTheme="majorHAnsi" w:hAnsiTheme="majorHAnsi" w:cstheme="majorHAnsi"/>
          <w:color w:val="000000" w:themeColor="text1"/>
        </w:rPr>
        <w:t>sanitaria</w:t>
      </w:r>
      <w:proofErr w:type="gramEnd"/>
      <w:r w:rsidRPr="00E82B12">
        <w:rPr>
          <w:rFonts w:asciiTheme="majorHAnsi" w:hAnsiTheme="majorHAnsi" w:cstheme="majorHAnsi"/>
          <w:color w:val="000000" w:themeColor="text1"/>
        </w:rPr>
        <w:t xml:space="preserve">. La mayoría del magisterio no solo ha debido </w:t>
      </w:r>
      <w:r w:rsidR="00E82B12" w:rsidRPr="00E82B12">
        <w:rPr>
          <w:rFonts w:asciiTheme="majorHAnsi" w:hAnsiTheme="majorHAnsi" w:cstheme="majorHAnsi"/>
          <w:color w:val="000000" w:themeColor="text1"/>
        </w:rPr>
        <w:t>re planificar</w:t>
      </w:r>
      <w:r w:rsidRPr="00E82B12">
        <w:rPr>
          <w:rFonts w:asciiTheme="majorHAnsi" w:hAnsiTheme="majorHAnsi" w:cstheme="majorHAnsi"/>
          <w:color w:val="000000" w:themeColor="text1"/>
        </w:rPr>
        <w:t xml:space="preserve"> y adaptar los procesos educativos, lo que incluye ajustes de metodología, reorganización curricular, diseño de materiales y diversificación de los medios, formatos y plataformas de trabajo, entre otros aspectos, sino que también ha debido colaborar en actividades orientadas a asegurar condiciones de seguridad material de las y los estudiantes y sus familias, como la distribución de alimentos, productos sanitarios y materiales escolares, entre otros. El profesorado y el personal educativo ha debido enfrentar las demandas de apoyo socioemocional y de salud mental de las y los estudiantes y sus familias, dimensión que ha cobrado creciente relevancia durante la pandemia. La acción pedagógica y las nuevas demandas encuentran al personal docente con una formación y una disponibilidad de recursos que tienden a ser insuficientes para los retos que supone adecuar la oferta y los formatos pedagógicos a estudiantes en entornos desfavorecidos. Ya antes de la pandemia el personal docente de la región contaba con pocas oportunidades de formación para la inclusión (UNESCO, 2018) o para el trabajo con estudiantes en contextos menos favorecidos y de mayor diversidad (UNESCO, 2013). Además, las nuevas condiciones han requerido que el profesorado utilice plataformas y metodologías virtuales con las que no necesariamente se encontraba familiarizado. Aunque la mayoría de los países de América Latina participantes en la última encuesta internacional sobre enseñanza y aprendizaje (TALIS) de la OCDE (2019) informan que el profesorado ha recibido formación en herramientas de TIC para la enseñanza en la educación inicial (en niveles que llegan al 64% en el Brasil, el 77% en Chile, el 75% en Colombia, el 77% en México y el 53% en la Ciudad de Buenos Aires), las y los docentes de estos países consideran que tienen una alta necesidad de formación en esta materia, que ocupa el segundo lugar entre las más demandadas. Igualmente, un alto porcentaje del personal directivo (el 59% en el Brasil, el 64% en Colombia, el 44% en México y el 39% en la Ciudad de Buenos Aires) declara que la tecnología digital de la que disponen sus centros educativos es inadecuada o insuficiente (OCDE, 2019). De acuerdo con una encuesta realizada en México (Mancera </w:t>
      </w:r>
      <w:proofErr w:type="spellStart"/>
      <w:r w:rsidRPr="00E82B12">
        <w:rPr>
          <w:rFonts w:asciiTheme="majorHAnsi" w:hAnsiTheme="majorHAnsi" w:cstheme="majorHAnsi"/>
          <w:color w:val="000000" w:themeColor="text1"/>
        </w:rPr>
        <w:t>Corucera</w:t>
      </w:r>
      <w:proofErr w:type="spellEnd"/>
      <w:r w:rsidRPr="00E82B12">
        <w:rPr>
          <w:rFonts w:asciiTheme="majorHAnsi" w:hAnsiTheme="majorHAnsi" w:cstheme="majorHAnsi"/>
          <w:color w:val="000000" w:themeColor="text1"/>
        </w:rPr>
        <w:t xml:space="preserve">, Serna Hernández y Barrios Belmonte, 2020), las estrategias de trabajo a distancia incluyen las tareas de llenado de libros o guías de estudio, la solicitud de trabajos, la realización de videos explicativos de los contenidos, el trabajo en páginas web específicas y la realización de clases virtuales. No obstante, las clases virtuales y la realización de videos son mucho más comunes en las escuelas privadas (donde el 56% y el 43% del profesorado recurre a estas actividades, respectivamente) que en el resto de las escuelas (donde dicha proporción no llega al 10%). La necesidad de ajuste a las condiciones de la educación a distancia se ha traducido, asimismo, en un conjunto de responsabilidades y exigencias que aumentan significativamente el tiempo de trabajo que las y los docentes requieren para preparar las clases, asegurar conexiones adecuadas y hacer seguimiento a sus estudiantes en formatos diversos. Por ejemplo, en Chile, una encuesta de </w:t>
      </w:r>
      <w:r w:rsidR="00E82B12" w:rsidRPr="00E82B12">
        <w:rPr>
          <w:rFonts w:asciiTheme="majorHAnsi" w:hAnsiTheme="majorHAnsi" w:cstheme="majorHAnsi"/>
          <w:color w:val="000000" w:themeColor="text1"/>
        </w:rPr>
        <w:t>auto aplicación</w:t>
      </w:r>
      <w:r w:rsidRPr="00E82B12">
        <w:rPr>
          <w:rFonts w:asciiTheme="majorHAnsi" w:hAnsiTheme="majorHAnsi" w:cstheme="majorHAnsi"/>
          <w:color w:val="000000" w:themeColor="text1"/>
        </w:rPr>
        <w:t xml:space="preserve"> muestra que el 63% de las y los docentes considera que está trabajando más o mucho más que antes, y más de la mitad estima que tiene menos condiciones que antes de la pandemia para realizar de buena manera el trabajo pedagógico y para compatibilizar apropiadamente los tiempos de trabajo doméstico y trabajo pedagógico. Esto es especialmente grave entre las profesoras, cuyas respuestas alcanzan una diferencia de 10 puntos porcentuales en comparación con las de los profesores (Elige Educar, 2020). En América Latina y el Caribe, el cuerpo docente está conformado mayoritariamente por mujeres: en la enseñanza preprimaria ellas representan el 95,5%, en la primaria el 78,2% y en la secundaria el 57,8% (IEU, 2018). Antes de la pandemia, las mujeres docentes debían enfrentar jornadas laborales dobles, que incluían no solo su trabajo en el aula, sino también las labores docentes fuera de ella (tareas administrativas, planificación y preparación de clases, entre otras), así como el trabajo doméstico y de cuidado no remunerado.</w:t>
      </w:r>
    </w:p>
    <w:p w:rsidR="00A35629" w:rsidRPr="00E82B12" w:rsidRDefault="00A35629" w:rsidP="00E82B12">
      <w:pPr>
        <w:spacing w:line="240" w:lineRule="auto"/>
        <w:jc w:val="both"/>
        <w:rPr>
          <w:rFonts w:asciiTheme="majorHAnsi" w:hAnsiTheme="majorHAnsi" w:cstheme="majorHAnsi"/>
          <w:color w:val="000000" w:themeColor="text1"/>
        </w:rPr>
      </w:pPr>
      <w:r w:rsidRPr="00E82B12">
        <w:rPr>
          <w:rFonts w:asciiTheme="majorHAnsi" w:hAnsiTheme="majorHAnsi" w:cstheme="majorHAnsi"/>
          <w:color w:val="000000" w:themeColor="text1"/>
        </w:rPr>
        <w:t xml:space="preserve">Las respuestas </w:t>
      </w:r>
      <w:r w:rsidR="007F7331" w:rsidRPr="00E82B12">
        <w:rPr>
          <w:rFonts w:asciiTheme="majorHAnsi" w:hAnsiTheme="majorHAnsi" w:cstheme="majorHAnsi"/>
          <w:color w:val="000000" w:themeColor="text1"/>
        </w:rPr>
        <w:t xml:space="preserve"> que se han dado en materia de educación permiten identificar desafíos prioritarios a la hora de implementar medidas para proyectar la continuidad, la equidad y la inclusión educativa mientras dure la suspensión de clases presenciales y en los procesos de reapertura de los centros educativos:</w:t>
      </w:r>
    </w:p>
    <w:p w:rsidR="00A35629" w:rsidRPr="00E82B12" w:rsidRDefault="007F7331" w:rsidP="00E82B12">
      <w:pPr>
        <w:pStyle w:val="Prrafodelista"/>
        <w:numPr>
          <w:ilvl w:val="0"/>
          <w:numId w:val="1"/>
        </w:numPr>
        <w:spacing w:line="240" w:lineRule="auto"/>
        <w:jc w:val="both"/>
        <w:rPr>
          <w:rFonts w:asciiTheme="majorHAnsi" w:hAnsiTheme="majorHAnsi" w:cstheme="majorHAnsi"/>
          <w:color w:val="000000" w:themeColor="text1"/>
        </w:rPr>
      </w:pPr>
      <w:r w:rsidRPr="00E82B12">
        <w:rPr>
          <w:rFonts w:asciiTheme="majorHAnsi" w:hAnsiTheme="majorHAnsi" w:cstheme="majorHAnsi"/>
          <w:color w:val="000000" w:themeColor="text1"/>
        </w:rPr>
        <w:t xml:space="preserve">Equidad e inclusión: centrarse en los grupos de población más vulnerables y marginados —incluidos los pueblos indígenas, la población afrodescendiente, las personas refugiadas y migrantes, las poblaciones socioeconómicamente más desfavorecidas y las personas con discapacidad—, así como en la diversidad sexual y de género. </w:t>
      </w:r>
    </w:p>
    <w:p w:rsidR="00A35629" w:rsidRPr="00E82B12" w:rsidRDefault="007F7331" w:rsidP="00E82B12">
      <w:pPr>
        <w:pStyle w:val="Prrafodelista"/>
        <w:numPr>
          <w:ilvl w:val="0"/>
          <w:numId w:val="1"/>
        </w:numPr>
        <w:spacing w:line="240" w:lineRule="auto"/>
        <w:jc w:val="both"/>
        <w:rPr>
          <w:rFonts w:asciiTheme="majorHAnsi" w:hAnsiTheme="majorHAnsi" w:cstheme="majorHAnsi"/>
          <w:color w:val="000000" w:themeColor="text1"/>
        </w:rPr>
      </w:pPr>
      <w:r w:rsidRPr="00E82B12">
        <w:rPr>
          <w:rFonts w:asciiTheme="majorHAnsi" w:hAnsiTheme="majorHAnsi" w:cstheme="majorHAnsi"/>
          <w:color w:val="000000" w:themeColor="text1"/>
        </w:rPr>
        <w:t xml:space="preserve"> Calidad y pertinencia: centrarse en la mejora de los contenidos de los programas de estudios (relacionados con la salud y el bienestar, en particular) y en el apoyo especializado al personal docente, asegurando condiciones contractuales y laborales adecuadas, la formación docente para la educación a distancia y el retorno a clases, y el apoyo socioemocional para trabajar con las y los estudiantes y sus familias. </w:t>
      </w:r>
    </w:p>
    <w:p w:rsidR="00A35629" w:rsidRPr="00E82B12" w:rsidRDefault="007F7331" w:rsidP="00E82B12">
      <w:pPr>
        <w:pStyle w:val="Prrafodelista"/>
        <w:numPr>
          <w:ilvl w:val="0"/>
          <w:numId w:val="1"/>
        </w:numPr>
        <w:spacing w:line="240" w:lineRule="auto"/>
        <w:jc w:val="both"/>
        <w:rPr>
          <w:rFonts w:asciiTheme="majorHAnsi" w:hAnsiTheme="majorHAnsi" w:cstheme="majorHAnsi"/>
          <w:color w:val="000000" w:themeColor="text1"/>
        </w:rPr>
      </w:pPr>
      <w:r w:rsidRPr="00E82B12">
        <w:rPr>
          <w:rFonts w:asciiTheme="majorHAnsi" w:hAnsiTheme="majorHAnsi" w:cstheme="majorHAnsi"/>
          <w:color w:val="000000" w:themeColor="text1"/>
        </w:rPr>
        <w:t xml:space="preserve"> Sistema educativo: preparación del sistema educativo para responder ante las crisis, es decir, resiliencia a todos los niveles.</w:t>
      </w:r>
    </w:p>
    <w:p w:rsidR="00A35629" w:rsidRPr="00E82B12" w:rsidRDefault="00A35629" w:rsidP="00E82B12">
      <w:pPr>
        <w:pStyle w:val="Prrafodelista"/>
        <w:numPr>
          <w:ilvl w:val="0"/>
          <w:numId w:val="1"/>
        </w:numPr>
        <w:spacing w:line="240" w:lineRule="auto"/>
        <w:jc w:val="both"/>
        <w:rPr>
          <w:rFonts w:asciiTheme="majorHAnsi" w:hAnsiTheme="majorHAnsi" w:cstheme="majorHAnsi"/>
          <w:color w:val="000000" w:themeColor="text1"/>
        </w:rPr>
      </w:pPr>
      <w:r w:rsidRPr="00E82B12">
        <w:rPr>
          <w:rFonts w:asciiTheme="majorHAnsi" w:hAnsiTheme="majorHAnsi" w:cstheme="majorHAnsi"/>
          <w:color w:val="000000" w:themeColor="text1"/>
        </w:rPr>
        <w:t xml:space="preserve"> </w:t>
      </w:r>
      <w:r w:rsidR="007F7331" w:rsidRPr="00E82B12">
        <w:rPr>
          <w:rFonts w:asciiTheme="majorHAnsi" w:hAnsiTheme="majorHAnsi" w:cstheme="majorHAnsi"/>
          <w:color w:val="000000" w:themeColor="text1"/>
        </w:rPr>
        <w:t>Interdisciplinariedad e inter</w:t>
      </w:r>
      <w:r w:rsidRPr="00E82B12">
        <w:rPr>
          <w:rFonts w:asciiTheme="majorHAnsi" w:hAnsiTheme="majorHAnsi" w:cstheme="majorHAnsi"/>
          <w:color w:val="000000" w:themeColor="text1"/>
        </w:rPr>
        <w:t xml:space="preserve"> </w:t>
      </w:r>
      <w:r w:rsidR="007F7331" w:rsidRPr="00E82B12">
        <w:rPr>
          <w:rFonts w:asciiTheme="majorHAnsi" w:hAnsiTheme="majorHAnsi" w:cstheme="majorHAnsi"/>
          <w:color w:val="000000" w:themeColor="text1"/>
        </w:rPr>
        <w:t>sectorialidad: planificación y ejecución centradas no solo en la educación, sino también en la salud, la nutrición y la protección social.</w:t>
      </w:r>
    </w:p>
    <w:p w:rsidR="00A35629" w:rsidRPr="00E82B12" w:rsidRDefault="00A35629" w:rsidP="00E82B12">
      <w:pPr>
        <w:pStyle w:val="Prrafodelista"/>
        <w:numPr>
          <w:ilvl w:val="0"/>
          <w:numId w:val="1"/>
        </w:numPr>
        <w:spacing w:line="240" w:lineRule="auto"/>
        <w:jc w:val="both"/>
        <w:rPr>
          <w:rFonts w:asciiTheme="majorHAnsi" w:hAnsiTheme="majorHAnsi" w:cstheme="majorHAnsi"/>
          <w:color w:val="000000" w:themeColor="text1"/>
        </w:rPr>
      </w:pPr>
      <w:r w:rsidRPr="00E82B12">
        <w:rPr>
          <w:rFonts w:asciiTheme="majorHAnsi" w:hAnsiTheme="majorHAnsi" w:cstheme="majorHAnsi"/>
          <w:color w:val="000000" w:themeColor="text1"/>
        </w:rPr>
        <w:t xml:space="preserve"> </w:t>
      </w:r>
      <w:r w:rsidR="007F7331" w:rsidRPr="00E82B12">
        <w:rPr>
          <w:rFonts w:asciiTheme="majorHAnsi" w:hAnsiTheme="majorHAnsi" w:cstheme="majorHAnsi"/>
          <w:color w:val="000000" w:themeColor="text1"/>
        </w:rPr>
        <w:t>Alianzas: cooperación y colaboración entre diferentes sectores y actores para alcanzar un sistema integrado, centrado en el alumnado y el personal educativo. Los Estados, sus sistemas educativos y de protección social se ven enfrentados a estos desafíos, que constituyen un llamado específico al cumplimiento del derecho a la educación. Para ello, es indispensable contar con los recursos necesarios en la asignación y distribución presupuestal. En términos de financiamiento de la educación, un análisis inicial del Instituto Internacional de Planeamiento de la Educación de la UNESCO (IIPE, 2020) muestra que la crisis provocada por la pandemia tendrá un impacto significativo en dos niveles:</w:t>
      </w:r>
    </w:p>
    <w:p w:rsidR="00A35629" w:rsidRPr="00E82B12" w:rsidRDefault="00A35629" w:rsidP="00E82B12">
      <w:pPr>
        <w:pStyle w:val="Prrafodelista"/>
        <w:spacing w:line="240" w:lineRule="auto"/>
        <w:ind w:left="765"/>
        <w:jc w:val="both"/>
        <w:rPr>
          <w:rFonts w:asciiTheme="majorHAnsi" w:hAnsiTheme="majorHAnsi" w:cstheme="majorHAnsi"/>
          <w:color w:val="000000" w:themeColor="text1"/>
        </w:rPr>
      </w:pPr>
      <w:r w:rsidRPr="00E82B12">
        <w:rPr>
          <w:rFonts w:asciiTheme="majorHAnsi" w:hAnsiTheme="majorHAnsi" w:cstheme="majorHAnsi"/>
          <w:color w:val="000000" w:themeColor="text1"/>
        </w:rPr>
        <w:t xml:space="preserve">1.-  </w:t>
      </w:r>
      <w:r w:rsidR="007F7331" w:rsidRPr="00E82B12">
        <w:rPr>
          <w:rFonts w:asciiTheme="majorHAnsi" w:hAnsiTheme="majorHAnsi" w:cstheme="majorHAnsi"/>
          <w:color w:val="000000" w:themeColor="text1"/>
        </w:rPr>
        <w:t xml:space="preserve"> La disminución de la inversión en educación durante la crisis, así como el costo adicional que resulte de ella, y</w:t>
      </w:r>
    </w:p>
    <w:p w:rsidR="007F7331" w:rsidRPr="00E82B12" w:rsidRDefault="00A35629" w:rsidP="00E82B12">
      <w:pPr>
        <w:pStyle w:val="Prrafodelista"/>
        <w:spacing w:line="240" w:lineRule="auto"/>
        <w:ind w:left="765"/>
        <w:jc w:val="both"/>
        <w:rPr>
          <w:rFonts w:asciiTheme="majorHAnsi" w:hAnsiTheme="majorHAnsi" w:cstheme="majorHAnsi"/>
          <w:color w:val="000000" w:themeColor="text1"/>
        </w:rPr>
      </w:pPr>
      <w:r w:rsidRPr="00E82B12">
        <w:rPr>
          <w:rFonts w:asciiTheme="majorHAnsi" w:hAnsiTheme="majorHAnsi" w:cstheme="majorHAnsi"/>
          <w:color w:val="000000" w:themeColor="text1"/>
        </w:rPr>
        <w:t xml:space="preserve">2.-  </w:t>
      </w:r>
      <w:r w:rsidR="007F7331" w:rsidRPr="00E82B12">
        <w:rPr>
          <w:rFonts w:asciiTheme="majorHAnsi" w:hAnsiTheme="majorHAnsi" w:cstheme="majorHAnsi"/>
          <w:color w:val="000000" w:themeColor="text1"/>
        </w:rPr>
        <w:t>Una esperada reducción de los recursos financieros disponibles en el futuro para el sector educativo</w:t>
      </w:r>
    </w:p>
    <w:p w:rsidR="00A35629" w:rsidRPr="00E82B12" w:rsidRDefault="00A35629" w:rsidP="00E82B12">
      <w:pPr>
        <w:pStyle w:val="Prrafodelista"/>
        <w:spacing w:line="240" w:lineRule="auto"/>
        <w:ind w:left="765"/>
        <w:jc w:val="both"/>
        <w:rPr>
          <w:rFonts w:asciiTheme="majorHAnsi" w:hAnsiTheme="majorHAnsi" w:cstheme="majorHAnsi"/>
          <w:color w:val="000000" w:themeColor="text1"/>
        </w:rPr>
      </w:pPr>
    </w:p>
    <w:p w:rsidR="00A35629" w:rsidRPr="00E82B12" w:rsidRDefault="00A35629" w:rsidP="00E82B12">
      <w:pPr>
        <w:spacing w:line="240" w:lineRule="auto"/>
        <w:jc w:val="both"/>
        <w:rPr>
          <w:rFonts w:asciiTheme="majorHAnsi" w:hAnsiTheme="majorHAnsi" w:cstheme="majorHAnsi"/>
          <w:color w:val="000000" w:themeColor="text1"/>
        </w:rPr>
      </w:pPr>
      <w:r w:rsidRPr="00E82B12">
        <w:rPr>
          <w:rFonts w:asciiTheme="majorHAnsi" w:hAnsiTheme="majorHAnsi" w:cstheme="majorHAnsi"/>
          <w:color w:val="000000" w:themeColor="text1"/>
          <w:shd w:val="clear" w:color="auto" w:fill="FFFFFF"/>
        </w:rPr>
        <w:t>En </w:t>
      </w:r>
      <w:r w:rsidRPr="00E82B12">
        <w:rPr>
          <w:rStyle w:val="Textoennegrita"/>
          <w:rFonts w:asciiTheme="majorHAnsi" w:hAnsiTheme="majorHAnsi" w:cstheme="majorHAnsi"/>
          <w:b w:val="0"/>
          <w:color w:val="000000" w:themeColor="text1"/>
          <w:shd w:val="clear" w:color="auto" w:fill="FFFFFF"/>
        </w:rPr>
        <w:t>México</w:t>
      </w:r>
      <w:r w:rsidRPr="00E82B12">
        <w:rPr>
          <w:rFonts w:asciiTheme="majorHAnsi" w:hAnsiTheme="majorHAnsi" w:cstheme="majorHAnsi"/>
          <w:color w:val="000000" w:themeColor="text1"/>
          <w:shd w:val="clear" w:color="auto" w:fill="FFFFFF"/>
        </w:rPr>
        <w:t>, la pandemia ha hecho más evidentes las desigualdades y pone en riesgo las brechas educativas, en el proceso de enseñanza y aprendizaje, con la amenaza de disminuir el nivel educativo promedio de la población.  La </w:t>
      </w:r>
      <w:r w:rsidRPr="00E82B12">
        <w:rPr>
          <w:rStyle w:val="Textoennegrita"/>
          <w:rFonts w:asciiTheme="majorHAnsi" w:hAnsiTheme="majorHAnsi" w:cstheme="majorHAnsi"/>
          <w:b w:val="0"/>
          <w:color w:val="000000" w:themeColor="text1"/>
          <w:shd w:val="clear" w:color="auto" w:fill="FFFFFF"/>
        </w:rPr>
        <w:t>estrategia</w:t>
      </w:r>
      <w:r w:rsidRPr="00E82B12">
        <w:rPr>
          <w:rFonts w:asciiTheme="majorHAnsi" w:hAnsiTheme="majorHAnsi" w:cstheme="majorHAnsi"/>
          <w:color w:val="000000" w:themeColor="text1"/>
          <w:shd w:val="clear" w:color="auto" w:fill="FFFFFF"/>
        </w:rPr>
        <w:t> para iniciar el nuevo ciclo escolar contempla el uso de medios digitales y tecnológicos. Sin embargo, en nuestro país solo 44.3% de los hogares cuenta con computadora y únicamente 56.4% tiene acceso a internet. En las zonas rurales, 20.6% y 23.4% de los hogares cuentan con equipo de cómputo e internet, respectivamente. La </w:t>
      </w:r>
      <w:r w:rsidRPr="00E82B12">
        <w:rPr>
          <w:rStyle w:val="Textoennegrita"/>
          <w:rFonts w:asciiTheme="majorHAnsi" w:hAnsiTheme="majorHAnsi" w:cstheme="majorHAnsi"/>
          <w:b w:val="0"/>
          <w:color w:val="000000" w:themeColor="text1"/>
          <w:shd w:val="clear" w:color="auto" w:fill="FFFFFF"/>
        </w:rPr>
        <w:t>evidencia</w:t>
      </w:r>
      <w:r w:rsidRPr="00E82B12">
        <w:rPr>
          <w:rFonts w:asciiTheme="majorHAnsi" w:hAnsiTheme="majorHAnsi" w:cstheme="majorHAnsi"/>
          <w:color w:val="000000" w:themeColor="text1"/>
          <w:shd w:val="clear" w:color="auto" w:fill="FFFFFF"/>
        </w:rPr>
        <w:t> señala que ante situaciones que llevan al cierre prolongado de los </w:t>
      </w:r>
      <w:r w:rsidRPr="00E82B12">
        <w:rPr>
          <w:rStyle w:val="Textoennegrita"/>
          <w:rFonts w:asciiTheme="majorHAnsi" w:hAnsiTheme="majorHAnsi" w:cstheme="majorHAnsi"/>
          <w:b w:val="0"/>
          <w:color w:val="000000" w:themeColor="text1"/>
          <w:shd w:val="clear" w:color="auto" w:fill="FFFFFF"/>
        </w:rPr>
        <w:t>centros</w:t>
      </w:r>
      <w:r w:rsidRPr="00E82B12">
        <w:rPr>
          <w:rFonts w:asciiTheme="majorHAnsi" w:hAnsiTheme="majorHAnsi" w:cstheme="majorHAnsi"/>
          <w:color w:val="000000" w:themeColor="text1"/>
          <w:shd w:val="clear" w:color="auto" w:fill="FFFFFF"/>
        </w:rPr>
        <w:t> </w:t>
      </w:r>
      <w:r w:rsidRPr="00E82B12">
        <w:rPr>
          <w:rStyle w:val="Textoennegrita"/>
          <w:rFonts w:asciiTheme="majorHAnsi" w:hAnsiTheme="majorHAnsi" w:cstheme="majorHAnsi"/>
          <w:b w:val="0"/>
          <w:color w:val="000000" w:themeColor="text1"/>
          <w:shd w:val="clear" w:color="auto" w:fill="FFFFFF"/>
        </w:rPr>
        <w:t>educativos</w:t>
      </w:r>
      <w:r w:rsidRPr="00E82B12">
        <w:rPr>
          <w:rFonts w:asciiTheme="majorHAnsi" w:hAnsiTheme="majorHAnsi" w:cstheme="majorHAnsi"/>
          <w:color w:val="000000" w:themeColor="text1"/>
          <w:shd w:val="clear" w:color="auto" w:fill="FFFFFF"/>
        </w:rPr>
        <w:t>, el abandono escolar es un riesgo latente. De acuerdo con datos preliminares de la SEP se podría esperar una pérdida en la transición de educación secundaria a la media superior de 800 mil alumnos para el ciclo 2020-2021, que corresponde a una deserción escolar del 15.5%. El mismo porcentaje se proyecta en la matrícula de alumnos de educación superior y posgrado. Los efectos en la educación podrían extenderse más allá de esta generación y borrar décadas de progreso en el ámbito educativo.</w:t>
      </w:r>
    </w:p>
    <w:p w:rsidR="00A35629" w:rsidRPr="00E82B12" w:rsidRDefault="00A35629" w:rsidP="00E82B12">
      <w:pPr>
        <w:spacing w:line="240" w:lineRule="auto"/>
        <w:jc w:val="both"/>
        <w:rPr>
          <w:rFonts w:asciiTheme="majorHAnsi" w:hAnsiTheme="majorHAnsi" w:cstheme="majorHAnsi"/>
          <w:color w:val="000000" w:themeColor="text1"/>
          <w:shd w:val="clear" w:color="auto" w:fill="FFFFFF"/>
        </w:rPr>
      </w:pPr>
      <w:r w:rsidRPr="00E82B12">
        <w:rPr>
          <w:rFonts w:asciiTheme="majorHAnsi" w:hAnsiTheme="majorHAnsi" w:cstheme="majorHAnsi"/>
          <w:color w:val="000000" w:themeColor="text1"/>
          <w:shd w:val="clear" w:color="auto" w:fill="FFFFFF"/>
        </w:rPr>
        <w:t>Las dificultades asociadas a la contingencia, así como las medidas sanitarias para evitar el contagio y la propagación del virus son factores que pueden desencadenar problemas de salud mental en cualquier individuo, pero los jóvenes, que transitan por un proceso de independencia y autonomía natural de esta etapa, son quienes han sufrido el mayor impacto emocional. El cierre de las escuelas transformó su vida académica, pero también su vida social. </w:t>
      </w:r>
      <w:r w:rsidRPr="00E82B12">
        <w:rPr>
          <w:rStyle w:val="Textoennegrita"/>
          <w:rFonts w:asciiTheme="majorHAnsi" w:hAnsiTheme="majorHAnsi" w:cstheme="majorHAnsi"/>
          <w:b w:val="0"/>
          <w:color w:val="000000" w:themeColor="text1"/>
          <w:shd w:val="clear" w:color="auto" w:fill="FFFFFF"/>
        </w:rPr>
        <w:t>Muchos</w:t>
      </w:r>
      <w:r w:rsidRPr="00E82B12">
        <w:rPr>
          <w:rFonts w:asciiTheme="majorHAnsi" w:hAnsiTheme="majorHAnsi" w:cstheme="majorHAnsi"/>
          <w:color w:val="000000" w:themeColor="text1"/>
          <w:shd w:val="clear" w:color="auto" w:fill="FFFFFF"/>
        </w:rPr>
        <w:t> de ellos dejaron de ver a familiares, amigos y pareja; abandonaron sus actividades deportivas y de ocio; y en su lugar lo sustituyeron por el confinamiento en casa y una mayor convivencia familiar a la que no estaban habituados, alterando sus planes y dejando la sensación de que se están perdiendo momentos importantes. Entre los riesgos principales que afrontan, están las alteraciones emocionales como miedo, ansiedad y tristeza. Estas emociones pueden evolucionar a cuadros más severos dependiendo de su intensidad, duración y el grado de disfunción que generen. Los sentimientos abrumadores pueden llevarlos a irritabilidad, baja tolerancia, agresividad, violencia, comportamientos de riesgo como el consumo de alcohol, tabaco y otras drogas, trastornos del afecto como depresión e incluso riesgo suicida. La conducta suicida incluye fantasías de muerte, planeación, intento o la consumación del </w:t>
      </w:r>
      <w:r w:rsidRPr="00E82B12">
        <w:rPr>
          <w:rStyle w:val="Textoennegrita"/>
          <w:rFonts w:asciiTheme="majorHAnsi" w:hAnsiTheme="majorHAnsi" w:cstheme="majorHAnsi"/>
          <w:b w:val="0"/>
          <w:color w:val="000000" w:themeColor="text1"/>
          <w:shd w:val="clear" w:color="auto" w:fill="FFFFFF"/>
        </w:rPr>
        <w:t>suicidio</w:t>
      </w:r>
      <w:r w:rsidRPr="00E82B12">
        <w:rPr>
          <w:rFonts w:asciiTheme="majorHAnsi" w:hAnsiTheme="majorHAnsi" w:cstheme="majorHAnsi"/>
          <w:color w:val="000000" w:themeColor="text1"/>
          <w:shd w:val="clear" w:color="auto" w:fill="FFFFFF"/>
        </w:rPr>
        <w:t>. </w:t>
      </w:r>
    </w:p>
    <w:p w:rsidR="00E82B12" w:rsidRDefault="00E82B12" w:rsidP="00E82B12">
      <w:pPr>
        <w:shd w:val="clear" w:color="auto" w:fill="F6F6F6"/>
        <w:spacing w:after="150" w:line="240" w:lineRule="auto"/>
        <w:jc w:val="both"/>
        <w:outlineLvl w:val="0"/>
        <w:rPr>
          <w:rFonts w:asciiTheme="majorHAnsi" w:eastAsia="Times New Roman" w:hAnsiTheme="majorHAnsi" w:cstheme="majorHAnsi"/>
          <w:color w:val="000000" w:themeColor="text1"/>
          <w:kern w:val="36"/>
          <w:lang w:eastAsia="es-MX"/>
        </w:rPr>
      </w:pPr>
    </w:p>
    <w:p w:rsidR="00ED04F3" w:rsidRPr="00ED04F3" w:rsidRDefault="00E82B12" w:rsidP="00E82B12">
      <w:pPr>
        <w:shd w:val="clear" w:color="auto" w:fill="F6F6F6"/>
        <w:spacing w:after="150" w:line="240" w:lineRule="auto"/>
        <w:jc w:val="both"/>
        <w:outlineLvl w:val="0"/>
        <w:rPr>
          <w:rFonts w:asciiTheme="majorHAnsi" w:eastAsia="Times New Roman" w:hAnsiTheme="majorHAnsi" w:cstheme="majorHAnsi"/>
          <w:color w:val="000000" w:themeColor="text1"/>
          <w:kern w:val="36"/>
          <w:lang w:eastAsia="es-MX"/>
        </w:rPr>
      </w:pPr>
      <w:r w:rsidRPr="00ED04F3">
        <w:rPr>
          <w:rFonts w:asciiTheme="majorHAnsi" w:eastAsia="Times New Roman" w:hAnsiTheme="majorHAnsi" w:cstheme="majorHAnsi"/>
          <w:color w:val="000000" w:themeColor="text1"/>
          <w:kern w:val="36"/>
          <w:lang w:eastAsia="es-MX"/>
        </w:rPr>
        <w:t>PROPUESTAS DE LA UNESCO PARA GARANTIZAR LA EDUCACIÓN ONLINE DURANTE LA PANDEMIA</w:t>
      </w:r>
    </w:p>
    <w:p w:rsidR="00E82B12" w:rsidRDefault="00E82B12" w:rsidP="00E82B12">
      <w:pPr>
        <w:spacing w:line="240" w:lineRule="auto"/>
        <w:jc w:val="both"/>
        <w:rPr>
          <w:rFonts w:asciiTheme="majorHAnsi" w:eastAsia="Times New Roman" w:hAnsiTheme="majorHAnsi" w:cstheme="majorHAnsi"/>
          <w:color w:val="000000" w:themeColor="text1"/>
          <w:lang w:eastAsia="es-MX"/>
        </w:rPr>
      </w:pPr>
    </w:p>
    <w:p w:rsidR="00ED04F3" w:rsidRPr="00ED04F3" w:rsidRDefault="00ED04F3" w:rsidP="00E82B12">
      <w:pPr>
        <w:spacing w:line="240" w:lineRule="auto"/>
        <w:jc w:val="both"/>
        <w:rPr>
          <w:rFonts w:asciiTheme="majorHAnsi" w:eastAsia="Times New Roman" w:hAnsiTheme="majorHAnsi" w:cstheme="majorHAnsi"/>
          <w:color w:val="000000" w:themeColor="text1"/>
          <w:lang w:eastAsia="es-MX"/>
        </w:rPr>
      </w:pPr>
      <w:r w:rsidRPr="00ED04F3">
        <w:rPr>
          <w:rFonts w:asciiTheme="majorHAnsi" w:eastAsia="Times New Roman" w:hAnsiTheme="majorHAnsi" w:cstheme="majorHAnsi"/>
          <w:color w:val="000000" w:themeColor="text1"/>
          <w:lang w:eastAsia="es-MX"/>
        </w:rPr>
        <w:t xml:space="preserve">El organismo internacional comparte recomendaciones para que la educación no se detenga por el COVID-19 </w:t>
      </w:r>
    </w:p>
    <w:p w:rsidR="00ED04F3" w:rsidRPr="00ED04F3" w:rsidRDefault="00ED04F3" w:rsidP="00E82B12">
      <w:pPr>
        <w:spacing w:after="0" w:line="240" w:lineRule="auto"/>
        <w:jc w:val="both"/>
        <w:rPr>
          <w:rFonts w:asciiTheme="majorHAnsi" w:eastAsia="Times New Roman" w:hAnsiTheme="majorHAnsi" w:cstheme="majorHAnsi"/>
          <w:color w:val="000000" w:themeColor="text1"/>
          <w:lang w:eastAsia="es-MX"/>
        </w:rPr>
      </w:pPr>
    </w:p>
    <w:p w:rsidR="00ED04F3" w:rsidRPr="00ED04F3" w:rsidRDefault="00ED04F3" w:rsidP="00E82B12">
      <w:pPr>
        <w:spacing w:after="0" w:line="240" w:lineRule="auto"/>
        <w:jc w:val="both"/>
        <w:rPr>
          <w:rFonts w:asciiTheme="majorHAnsi" w:eastAsia="Times New Roman" w:hAnsiTheme="majorHAnsi" w:cstheme="majorHAnsi"/>
          <w:color w:val="000000" w:themeColor="text1"/>
          <w:lang w:eastAsia="es-MX"/>
        </w:rPr>
      </w:pPr>
      <w:r w:rsidRPr="00ED04F3">
        <w:rPr>
          <w:rFonts w:asciiTheme="majorHAnsi" w:eastAsia="Times New Roman" w:hAnsiTheme="majorHAnsi" w:cstheme="majorHAnsi"/>
          <w:color w:val="000000" w:themeColor="text1"/>
          <w:lang w:eastAsia="es-MX"/>
        </w:rPr>
        <w:t>El </w:t>
      </w:r>
      <w:r w:rsidRPr="00ED04F3">
        <w:rPr>
          <w:rFonts w:asciiTheme="majorHAnsi" w:eastAsia="Times New Roman" w:hAnsiTheme="majorHAnsi" w:cstheme="majorHAnsi"/>
          <w:bCs/>
          <w:color w:val="000000" w:themeColor="text1"/>
          <w:lang w:eastAsia="es-MX"/>
        </w:rPr>
        <w:t>coronavirus</w:t>
      </w:r>
      <w:r w:rsidRPr="00ED04F3">
        <w:rPr>
          <w:rFonts w:asciiTheme="majorHAnsi" w:eastAsia="Times New Roman" w:hAnsiTheme="majorHAnsi" w:cstheme="majorHAnsi"/>
          <w:color w:val="000000" w:themeColor="text1"/>
          <w:lang w:eastAsia="es-MX"/>
        </w:rPr>
        <w:t> está afectando</w:t>
      </w:r>
      <w:r w:rsidRPr="00ED04F3">
        <w:rPr>
          <w:rFonts w:asciiTheme="majorHAnsi" w:eastAsia="Times New Roman" w:hAnsiTheme="majorHAnsi" w:cstheme="majorHAnsi"/>
          <w:bCs/>
          <w:color w:val="000000" w:themeColor="text1"/>
          <w:lang w:eastAsia="es-MX"/>
        </w:rPr>
        <w:t> la educación de más 1.500 millones de alumnos y alumnas a nivel mundial</w:t>
      </w:r>
      <w:r w:rsidRPr="00ED04F3">
        <w:rPr>
          <w:rFonts w:asciiTheme="majorHAnsi" w:eastAsia="Times New Roman" w:hAnsiTheme="majorHAnsi" w:cstheme="majorHAnsi"/>
          <w:color w:val="000000" w:themeColor="text1"/>
          <w:lang w:eastAsia="es-MX"/>
        </w:rPr>
        <w:t>. Y es que, según las últimas cifras del 31 de marzo de 2020, 185 países han cerrado escuelas y universidades de todo su territorio, </w:t>
      </w:r>
      <w:r w:rsidRPr="00ED04F3">
        <w:rPr>
          <w:rFonts w:asciiTheme="majorHAnsi" w:eastAsia="Times New Roman" w:hAnsiTheme="majorHAnsi" w:cstheme="majorHAnsi"/>
          <w:bCs/>
          <w:color w:val="000000" w:themeColor="text1"/>
          <w:lang w:eastAsia="es-MX"/>
        </w:rPr>
        <w:t>perjudicando al 89,4 % de la población estudiantil del planeta</w:t>
      </w:r>
      <w:r w:rsidRPr="00ED04F3">
        <w:rPr>
          <w:rFonts w:asciiTheme="majorHAnsi" w:eastAsia="Times New Roman" w:hAnsiTheme="majorHAnsi" w:cstheme="majorHAnsi"/>
          <w:color w:val="000000" w:themeColor="text1"/>
          <w:lang w:eastAsia="es-MX"/>
        </w:rPr>
        <w:t>, según datos de la Organización de las Naciones Unidas para la Educación, la Ciencia y la Cultura (UNESCO), que monitoriza constantemente el impacto del coronavirus en la educación.</w:t>
      </w:r>
      <w:r w:rsidRPr="00ED04F3">
        <w:rPr>
          <w:rFonts w:asciiTheme="majorHAnsi" w:eastAsia="Times New Roman" w:hAnsiTheme="majorHAnsi" w:cstheme="majorHAnsi"/>
          <w:color w:val="000000" w:themeColor="text1"/>
          <w:lang w:eastAsia="es-MX"/>
        </w:rPr>
        <w:br/>
        <w:t> </w:t>
      </w:r>
      <w:r w:rsidRPr="00ED04F3">
        <w:rPr>
          <w:rFonts w:asciiTheme="majorHAnsi" w:eastAsia="Times New Roman" w:hAnsiTheme="majorHAnsi" w:cstheme="majorHAnsi"/>
          <w:color w:val="000000" w:themeColor="text1"/>
          <w:lang w:eastAsia="es-MX"/>
        </w:rPr>
        <w:br/>
        <w:t>Para ayudar a las instituciones educativas a que realicen la educación online de la mejor manera posible, la UNESCO comparte 10 recomendaciones dirigidas a los docentes y los centros educativos. Asimismo, el organismo ha lanzado la </w:t>
      </w:r>
      <w:r w:rsidRPr="00ED04F3">
        <w:rPr>
          <w:rFonts w:asciiTheme="majorHAnsi" w:eastAsia="Times New Roman" w:hAnsiTheme="majorHAnsi" w:cstheme="majorHAnsi"/>
          <w:bCs/>
          <w:color w:val="000000" w:themeColor="text1"/>
          <w:lang w:eastAsia="es-MX"/>
        </w:rPr>
        <w:t>Coalición Mundial para la Educación</w:t>
      </w:r>
      <w:r w:rsidRPr="00ED04F3">
        <w:rPr>
          <w:rFonts w:asciiTheme="majorHAnsi" w:eastAsia="Times New Roman" w:hAnsiTheme="majorHAnsi" w:cstheme="majorHAnsi"/>
          <w:color w:val="000000" w:themeColor="text1"/>
          <w:lang w:eastAsia="es-MX"/>
        </w:rPr>
        <w:t> con el fin de buscar conjuntamente las mejores soluciones de aprendizaje online a nivel mundial que permitan a los estudiantes, especialmente a los más vulnerables, continuar con su educación pese a la pandemia.</w:t>
      </w:r>
      <w:r w:rsidRPr="00ED04F3">
        <w:rPr>
          <w:rFonts w:asciiTheme="majorHAnsi" w:eastAsia="Times New Roman" w:hAnsiTheme="majorHAnsi" w:cstheme="majorHAnsi"/>
          <w:color w:val="000000" w:themeColor="text1"/>
          <w:lang w:eastAsia="es-MX"/>
        </w:rPr>
        <w:br/>
        <w:t> </w:t>
      </w:r>
    </w:p>
    <w:p w:rsidR="00ED04F3" w:rsidRPr="00ED04F3" w:rsidRDefault="00ED04F3" w:rsidP="00E82B12">
      <w:pPr>
        <w:spacing w:before="300" w:after="150" w:line="240" w:lineRule="auto"/>
        <w:jc w:val="both"/>
        <w:outlineLvl w:val="2"/>
        <w:rPr>
          <w:rFonts w:asciiTheme="majorHAnsi" w:eastAsia="Times New Roman" w:hAnsiTheme="majorHAnsi" w:cstheme="majorHAnsi"/>
          <w:color w:val="000000" w:themeColor="text1"/>
          <w:lang w:eastAsia="es-MX"/>
        </w:rPr>
      </w:pPr>
      <w:r w:rsidRPr="00ED04F3">
        <w:rPr>
          <w:rFonts w:asciiTheme="majorHAnsi" w:eastAsia="Times New Roman" w:hAnsiTheme="majorHAnsi" w:cstheme="majorHAnsi"/>
          <w:color w:val="000000" w:themeColor="text1"/>
          <w:lang w:eastAsia="es-MX"/>
        </w:rPr>
        <w:t>Recomendaciones para educar online en tiempos de coronavirus</w:t>
      </w:r>
    </w:p>
    <w:p w:rsidR="00062088" w:rsidRPr="00E82B12" w:rsidRDefault="00ED04F3" w:rsidP="00E82B12">
      <w:pPr>
        <w:spacing w:after="0" w:line="240" w:lineRule="auto"/>
        <w:jc w:val="both"/>
        <w:rPr>
          <w:rFonts w:asciiTheme="majorHAnsi" w:eastAsia="Times New Roman" w:hAnsiTheme="majorHAnsi" w:cstheme="majorHAnsi"/>
          <w:bCs/>
          <w:color w:val="000000" w:themeColor="text1"/>
          <w:lang w:eastAsia="es-MX"/>
        </w:rPr>
      </w:pPr>
      <w:r w:rsidRPr="00ED04F3">
        <w:rPr>
          <w:rFonts w:asciiTheme="majorHAnsi" w:eastAsia="Times New Roman" w:hAnsiTheme="majorHAnsi" w:cstheme="majorHAnsi"/>
          <w:color w:val="000000" w:themeColor="text1"/>
          <w:lang w:eastAsia="es-MX"/>
        </w:rPr>
        <w:t> </w:t>
      </w:r>
      <w:r w:rsidRPr="00ED04F3">
        <w:rPr>
          <w:rFonts w:asciiTheme="majorHAnsi" w:eastAsia="Times New Roman" w:hAnsiTheme="majorHAnsi" w:cstheme="majorHAnsi"/>
          <w:color w:val="000000" w:themeColor="text1"/>
          <w:lang w:eastAsia="es-MX"/>
        </w:rPr>
        <w:br/>
        <w:t>La UNESCO comparte </w:t>
      </w:r>
      <w:r w:rsidRPr="00ED04F3">
        <w:rPr>
          <w:rFonts w:asciiTheme="majorHAnsi" w:eastAsia="Times New Roman" w:hAnsiTheme="majorHAnsi" w:cstheme="majorHAnsi"/>
          <w:bCs/>
          <w:color w:val="000000" w:themeColor="text1"/>
          <w:lang w:eastAsia="es-MX"/>
        </w:rPr>
        <w:t>10 propuestas para que el profesorado garantice la continuidad del aprendizaje del alumnado</w:t>
      </w:r>
      <w:r w:rsidRPr="00ED04F3">
        <w:rPr>
          <w:rFonts w:asciiTheme="majorHAnsi" w:eastAsia="Times New Roman" w:hAnsiTheme="majorHAnsi" w:cstheme="majorHAnsi"/>
          <w:color w:val="000000" w:themeColor="text1"/>
          <w:lang w:eastAsia="es-MX"/>
        </w:rPr>
        <w:t> </w:t>
      </w:r>
      <w:r w:rsidRPr="00ED04F3">
        <w:rPr>
          <w:rFonts w:asciiTheme="majorHAnsi" w:eastAsia="Times New Roman" w:hAnsiTheme="majorHAnsi" w:cstheme="majorHAnsi"/>
          <w:bCs/>
          <w:color w:val="000000" w:themeColor="text1"/>
          <w:lang w:eastAsia="es-MX"/>
        </w:rPr>
        <w:t>durante el confinamiento a través de la </w:t>
      </w:r>
      <w:hyperlink r:id="rId5" w:history="1">
        <w:r w:rsidRPr="00ED04F3">
          <w:rPr>
            <w:rFonts w:asciiTheme="majorHAnsi" w:eastAsia="Times New Roman" w:hAnsiTheme="majorHAnsi" w:cstheme="majorHAnsi"/>
            <w:bCs/>
            <w:color w:val="000000" w:themeColor="text1"/>
            <w:u w:val="single"/>
            <w:lang w:eastAsia="es-MX"/>
          </w:rPr>
          <w:t>formación online</w:t>
        </w:r>
      </w:hyperlink>
      <w:r w:rsidRPr="00ED04F3">
        <w:rPr>
          <w:rFonts w:asciiTheme="majorHAnsi" w:eastAsia="Times New Roman" w:hAnsiTheme="majorHAnsi" w:cstheme="majorHAnsi"/>
          <w:bCs/>
          <w:color w:val="000000" w:themeColor="text1"/>
          <w:lang w:eastAsia="es-MX"/>
        </w:rPr>
        <w:t>.</w:t>
      </w:r>
    </w:p>
    <w:p w:rsidR="00ED04F3" w:rsidRPr="00ED04F3" w:rsidRDefault="00ED04F3" w:rsidP="00E82B12">
      <w:pPr>
        <w:spacing w:after="0" w:line="240" w:lineRule="auto"/>
        <w:jc w:val="both"/>
        <w:rPr>
          <w:rFonts w:asciiTheme="majorHAnsi" w:eastAsia="Times New Roman" w:hAnsiTheme="majorHAnsi" w:cstheme="majorHAnsi"/>
          <w:color w:val="000000" w:themeColor="text1"/>
          <w:lang w:eastAsia="es-MX"/>
        </w:rPr>
      </w:pPr>
      <w:r w:rsidRPr="00ED04F3">
        <w:rPr>
          <w:rFonts w:asciiTheme="majorHAnsi" w:eastAsia="Times New Roman" w:hAnsiTheme="majorHAnsi" w:cstheme="majorHAnsi"/>
          <w:color w:val="000000" w:themeColor="text1"/>
          <w:lang w:eastAsia="es-MX"/>
        </w:rPr>
        <w:br/>
        <w:t> </w:t>
      </w:r>
      <w:r w:rsidRPr="00ED04F3">
        <w:rPr>
          <w:rFonts w:asciiTheme="majorHAnsi" w:eastAsia="Times New Roman" w:hAnsiTheme="majorHAnsi" w:cstheme="majorHAnsi"/>
          <w:color w:val="000000" w:themeColor="text1"/>
          <w:lang w:eastAsia="es-MX"/>
        </w:rPr>
        <w:br/>
        <w:t>Si bien hay centros educativos españoles que pueden estar aplicando algunas de las sugerencias, también hay otros que aún no lo hacen. No obstante, tendrán que planificar lo que será la </w:t>
      </w:r>
      <w:r w:rsidRPr="00ED04F3">
        <w:rPr>
          <w:rFonts w:asciiTheme="majorHAnsi" w:eastAsia="Times New Roman" w:hAnsiTheme="majorHAnsi" w:cstheme="majorHAnsi"/>
          <w:bCs/>
          <w:color w:val="000000" w:themeColor="text1"/>
          <w:lang w:eastAsia="es-MX"/>
        </w:rPr>
        <w:t>"vuelta a clases virtual"</w:t>
      </w:r>
      <w:r w:rsidRPr="00ED04F3">
        <w:rPr>
          <w:rFonts w:asciiTheme="majorHAnsi" w:eastAsia="Times New Roman" w:hAnsiTheme="majorHAnsi" w:cstheme="majorHAnsi"/>
          <w:color w:val="000000" w:themeColor="text1"/>
          <w:lang w:eastAsia="es-MX"/>
        </w:rPr>
        <w:t>, que algunas comunidades autónomas ya han anunciado que será después de Semana Santa, como es el caso de Catalunya. Por tanto, estas recomendaciones de la UNESCO les serán de utilidad:</w:t>
      </w:r>
      <w:r w:rsidRPr="00ED04F3">
        <w:rPr>
          <w:rFonts w:asciiTheme="majorHAnsi" w:eastAsia="Times New Roman" w:hAnsiTheme="majorHAnsi" w:cstheme="majorHAnsi"/>
          <w:color w:val="000000" w:themeColor="text1"/>
          <w:lang w:eastAsia="es-MX"/>
        </w:rPr>
        <w:br/>
        <w:t> </w:t>
      </w:r>
    </w:p>
    <w:p w:rsidR="00ED04F3" w:rsidRPr="00ED04F3" w:rsidRDefault="00ED04F3" w:rsidP="00E82B12">
      <w:pPr>
        <w:spacing w:before="150" w:after="150" w:line="240" w:lineRule="auto"/>
        <w:jc w:val="both"/>
        <w:outlineLvl w:val="3"/>
        <w:rPr>
          <w:rFonts w:asciiTheme="majorHAnsi" w:eastAsia="Times New Roman" w:hAnsiTheme="majorHAnsi" w:cstheme="majorHAnsi"/>
          <w:color w:val="000000" w:themeColor="text1"/>
          <w:lang w:eastAsia="es-MX"/>
        </w:rPr>
      </w:pPr>
      <w:r w:rsidRPr="00ED04F3">
        <w:rPr>
          <w:rFonts w:asciiTheme="majorHAnsi" w:eastAsia="Times New Roman" w:hAnsiTheme="majorHAnsi" w:cstheme="majorHAnsi"/>
          <w:color w:val="000000" w:themeColor="text1"/>
          <w:lang w:eastAsia="es-MX"/>
        </w:rPr>
        <w:t>1. Analizar el tipo de tecnología con la que se cuenta y elegir la más pertinente</w:t>
      </w:r>
    </w:p>
    <w:p w:rsidR="00062088" w:rsidRPr="00E82B12" w:rsidRDefault="00ED04F3" w:rsidP="00E82B12">
      <w:pPr>
        <w:spacing w:after="0" w:line="240" w:lineRule="auto"/>
        <w:jc w:val="both"/>
        <w:rPr>
          <w:rFonts w:asciiTheme="majorHAnsi" w:eastAsia="Times New Roman" w:hAnsiTheme="majorHAnsi" w:cstheme="majorHAnsi"/>
          <w:color w:val="000000" w:themeColor="text1"/>
          <w:lang w:eastAsia="es-MX"/>
        </w:rPr>
      </w:pPr>
      <w:r w:rsidRPr="00ED04F3">
        <w:rPr>
          <w:rFonts w:asciiTheme="majorHAnsi" w:eastAsia="Times New Roman" w:hAnsiTheme="majorHAnsi" w:cstheme="majorHAnsi"/>
          <w:color w:val="000000" w:themeColor="text1"/>
          <w:lang w:eastAsia="es-MX"/>
        </w:rPr>
        <w:t> </w:t>
      </w:r>
      <w:r w:rsidRPr="00ED04F3">
        <w:rPr>
          <w:rFonts w:asciiTheme="majorHAnsi" w:eastAsia="Times New Roman" w:hAnsiTheme="majorHAnsi" w:cstheme="majorHAnsi"/>
          <w:color w:val="000000" w:themeColor="text1"/>
          <w:lang w:eastAsia="es-MX"/>
        </w:rPr>
        <w:br/>
        <w:t>La UNESCO recomienda </w:t>
      </w:r>
      <w:r w:rsidRPr="00ED04F3">
        <w:rPr>
          <w:rFonts w:asciiTheme="majorHAnsi" w:eastAsia="Times New Roman" w:hAnsiTheme="majorHAnsi" w:cstheme="majorHAnsi"/>
          <w:bCs/>
          <w:color w:val="000000" w:themeColor="text1"/>
          <w:lang w:eastAsia="es-MX"/>
        </w:rPr>
        <w:t>optar por el uso de soluciones de alta o débil tecnología en función de la energía y el tipo de acceso a Internet </w:t>
      </w:r>
      <w:r w:rsidRPr="00ED04F3">
        <w:rPr>
          <w:rFonts w:asciiTheme="majorHAnsi" w:eastAsia="Times New Roman" w:hAnsiTheme="majorHAnsi" w:cstheme="majorHAnsi"/>
          <w:color w:val="000000" w:themeColor="text1"/>
          <w:lang w:eastAsia="es-MX"/>
        </w:rPr>
        <w:t>con los que cuenten los estudiantes, así como del nivel de competencias digitales que tengan estos y los docentes. "Puede tratarse de plataformas de aprendizaje digital, lecciones por vídeos, los </w:t>
      </w:r>
      <w:hyperlink r:id="rId6" w:history="1">
        <w:r w:rsidRPr="00ED04F3">
          <w:rPr>
            <w:rFonts w:asciiTheme="majorHAnsi" w:eastAsia="Times New Roman" w:hAnsiTheme="majorHAnsi" w:cstheme="majorHAnsi"/>
            <w:color w:val="000000" w:themeColor="text1"/>
            <w:u w:val="single"/>
            <w:lang w:eastAsia="es-MX"/>
          </w:rPr>
          <w:t>MOOC</w:t>
        </w:r>
      </w:hyperlink>
      <w:r w:rsidRPr="00ED04F3">
        <w:rPr>
          <w:rFonts w:asciiTheme="majorHAnsi" w:eastAsia="Times New Roman" w:hAnsiTheme="majorHAnsi" w:cstheme="majorHAnsi"/>
          <w:color w:val="000000" w:themeColor="text1"/>
          <w:lang w:eastAsia="es-MX"/>
        </w:rPr>
        <w:t> e incluso de la difusión de los cursos mediante cadenas de radio y canales de televisión", explica el organismo.</w:t>
      </w:r>
    </w:p>
    <w:p w:rsidR="00ED04F3" w:rsidRPr="00ED04F3" w:rsidRDefault="00ED04F3" w:rsidP="00E82B12">
      <w:pPr>
        <w:spacing w:after="0" w:line="240" w:lineRule="auto"/>
        <w:jc w:val="both"/>
        <w:rPr>
          <w:rFonts w:asciiTheme="majorHAnsi" w:eastAsia="Times New Roman" w:hAnsiTheme="majorHAnsi" w:cstheme="majorHAnsi"/>
          <w:color w:val="000000" w:themeColor="text1"/>
          <w:lang w:eastAsia="es-MX"/>
        </w:rPr>
      </w:pPr>
      <w:r w:rsidRPr="00ED04F3">
        <w:rPr>
          <w:rFonts w:asciiTheme="majorHAnsi" w:eastAsia="Times New Roman" w:hAnsiTheme="majorHAnsi" w:cstheme="majorHAnsi"/>
          <w:color w:val="000000" w:themeColor="text1"/>
          <w:lang w:eastAsia="es-MX"/>
        </w:rPr>
        <w:br/>
        <w:t>    </w:t>
      </w:r>
    </w:p>
    <w:p w:rsidR="00ED04F3" w:rsidRPr="00ED04F3" w:rsidRDefault="00ED04F3" w:rsidP="00E82B12">
      <w:pPr>
        <w:spacing w:before="150" w:after="150" w:line="240" w:lineRule="auto"/>
        <w:jc w:val="both"/>
        <w:outlineLvl w:val="3"/>
        <w:rPr>
          <w:rFonts w:asciiTheme="majorHAnsi" w:eastAsia="Times New Roman" w:hAnsiTheme="majorHAnsi" w:cstheme="majorHAnsi"/>
          <w:color w:val="000000" w:themeColor="text1"/>
          <w:lang w:eastAsia="es-MX"/>
        </w:rPr>
      </w:pPr>
      <w:r w:rsidRPr="00ED04F3">
        <w:rPr>
          <w:rFonts w:asciiTheme="majorHAnsi" w:eastAsia="Times New Roman" w:hAnsiTheme="majorHAnsi" w:cstheme="majorHAnsi"/>
          <w:color w:val="000000" w:themeColor="text1"/>
          <w:lang w:eastAsia="es-MX"/>
        </w:rPr>
        <w:t>2. Garantizar el carácter inclusivo de los programas de aprendizaje online</w:t>
      </w:r>
    </w:p>
    <w:p w:rsidR="00062088" w:rsidRPr="00E82B12" w:rsidRDefault="00ED04F3" w:rsidP="00E82B12">
      <w:pPr>
        <w:spacing w:after="0" w:line="240" w:lineRule="auto"/>
        <w:jc w:val="both"/>
        <w:rPr>
          <w:rFonts w:asciiTheme="majorHAnsi" w:eastAsia="Times New Roman" w:hAnsiTheme="majorHAnsi" w:cstheme="majorHAnsi"/>
          <w:color w:val="000000" w:themeColor="text1"/>
          <w:lang w:eastAsia="es-MX"/>
        </w:rPr>
      </w:pPr>
      <w:r w:rsidRPr="00ED04F3">
        <w:rPr>
          <w:rFonts w:asciiTheme="majorHAnsi" w:eastAsia="Times New Roman" w:hAnsiTheme="majorHAnsi" w:cstheme="majorHAnsi"/>
          <w:color w:val="000000" w:themeColor="text1"/>
          <w:lang w:eastAsia="es-MX"/>
        </w:rPr>
        <w:t> </w:t>
      </w:r>
      <w:r w:rsidRPr="00ED04F3">
        <w:rPr>
          <w:rFonts w:asciiTheme="majorHAnsi" w:eastAsia="Times New Roman" w:hAnsiTheme="majorHAnsi" w:cstheme="majorHAnsi"/>
          <w:color w:val="000000" w:themeColor="text1"/>
          <w:lang w:eastAsia="es-MX"/>
        </w:rPr>
        <w:br/>
        <w:t>El organismo internacional insiste en la necesidad de </w:t>
      </w:r>
      <w:r w:rsidRPr="00ED04F3">
        <w:rPr>
          <w:rFonts w:asciiTheme="majorHAnsi" w:eastAsia="Times New Roman" w:hAnsiTheme="majorHAnsi" w:cstheme="majorHAnsi"/>
          <w:bCs/>
          <w:color w:val="000000" w:themeColor="text1"/>
          <w:lang w:eastAsia="es-MX"/>
        </w:rPr>
        <w:t>aplicar medidas que garanticen el acceso a la educación online por parte del alumnado con discapacidad o que proviene de familias de ingresos bajos</w:t>
      </w:r>
      <w:r w:rsidRPr="00ED04F3">
        <w:rPr>
          <w:rFonts w:asciiTheme="majorHAnsi" w:eastAsia="Times New Roman" w:hAnsiTheme="majorHAnsi" w:cstheme="majorHAnsi"/>
          <w:color w:val="000000" w:themeColor="text1"/>
          <w:lang w:eastAsia="es-MX"/>
        </w:rPr>
        <w:t>. Y en caso de que todos no dispongan de dispositivos digitales, los gobiernos deben considerar la posibilidad de transferir temporalmente este tipo de dispositivos de las salas de informática a las familias, y facilitarles un acceso a Internet.</w:t>
      </w:r>
    </w:p>
    <w:p w:rsidR="00ED04F3" w:rsidRPr="00ED04F3" w:rsidRDefault="00ED04F3" w:rsidP="00E82B12">
      <w:pPr>
        <w:spacing w:after="0" w:line="240" w:lineRule="auto"/>
        <w:jc w:val="both"/>
        <w:rPr>
          <w:rFonts w:asciiTheme="majorHAnsi" w:eastAsia="Times New Roman" w:hAnsiTheme="majorHAnsi" w:cstheme="majorHAnsi"/>
          <w:color w:val="000000" w:themeColor="text1"/>
          <w:lang w:eastAsia="es-MX"/>
        </w:rPr>
      </w:pPr>
      <w:r w:rsidRPr="00ED04F3">
        <w:rPr>
          <w:rFonts w:asciiTheme="majorHAnsi" w:eastAsia="Times New Roman" w:hAnsiTheme="majorHAnsi" w:cstheme="majorHAnsi"/>
          <w:color w:val="000000" w:themeColor="text1"/>
          <w:lang w:eastAsia="es-MX"/>
        </w:rPr>
        <w:br/>
        <w:t>    </w:t>
      </w:r>
    </w:p>
    <w:p w:rsidR="00ED04F3" w:rsidRPr="00ED04F3" w:rsidRDefault="00ED04F3" w:rsidP="00E82B12">
      <w:pPr>
        <w:spacing w:before="150" w:after="150" w:line="240" w:lineRule="auto"/>
        <w:jc w:val="both"/>
        <w:outlineLvl w:val="3"/>
        <w:rPr>
          <w:rFonts w:asciiTheme="majorHAnsi" w:eastAsia="Times New Roman" w:hAnsiTheme="majorHAnsi" w:cstheme="majorHAnsi"/>
          <w:color w:val="000000" w:themeColor="text1"/>
          <w:lang w:eastAsia="es-MX"/>
        </w:rPr>
      </w:pPr>
      <w:r w:rsidRPr="00ED04F3">
        <w:rPr>
          <w:rFonts w:asciiTheme="majorHAnsi" w:eastAsia="Times New Roman" w:hAnsiTheme="majorHAnsi" w:cstheme="majorHAnsi"/>
          <w:color w:val="000000" w:themeColor="text1"/>
          <w:lang w:eastAsia="es-MX"/>
        </w:rPr>
        <w:t>3. Proteger la privacidad y la seguridad de los datos</w:t>
      </w:r>
    </w:p>
    <w:p w:rsidR="00062088" w:rsidRPr="00E82B12" w:rsidRDefault="00ED04F3" w:rsidP="00E82B12">
      <w:pPr>
        <w:spacing w:after="0" w:line="240" w:lineRule="auto"/>
        <w:jc w:val="both"/>
        <w:rPr>
          <w:rFonts w:asciiTheme="majorHAnsi" w:eastAsia="Times New Roman" w:hAnsiTheme="majorHAnsi" w:cstheme="majorHAnsi"/>
          <w:color w:val="000000" w:themeColor="text1"/>
          <w:lang w:eastAsia="es-MX"/>
        </w:rPr>
      </w:pPr>
      <w:r w:rsidRPr="00ED04F3">
        <w:rPr>
          <w:rFonts w:asciiTheme="majorHAnsi" w:eastAsia="Times New Roman" w:hAnsiTheme="majorHAnsi" w:cstheme="majorHAnsi"/>
          <w:color w:val="000000" w:themeColor="text1"/>
          <w:lang w:eastAsia="es-MX"/>
        </w:rPr>
        <w:t> </w:t>
      </w:r>
      <w:r w:rsidRPr="00ED04F3">
        <w:rPr>
          <w:rFonts w:asciiTheme="majorHAnsi" w:eastAsia="Times New Roman" w:hAnsiTheme="majorHAnsi" w:cstheme="majorHAnsi"/>
          <w:color w:val="000000" w:themeColor="text1"/>
          <w:lang w:eastAsia="es-MX"/>
        </w:rPr>
        <w:br/>
        <w:t>Con el funcionamiento de la educación online es necesario comprobar el nivel de seguridad durante las descargas de recursos pedagógicos en las diferentes webs educativas y al transferirlos a otras organizaciones o personas. Hay que "velar por que la</w:t>
      </w:r>
      <w:r w:rsidRPr="00ED04F3">
        <w:rPr>
          <w:rFonts w:asciiTheme="majorHAnsi" w:eastAsia="Times New Roman" w:hAnsiTheme="majorHAnsi" w:cstheme="majorHAnsi"/>
          <w:bCs/>
          <w:color w:val="000000" w:themeColor="text1"/>
          <w:lang w:eastAsia="es-MX"/>
        </w:rPr>
        <w:t> utilización de las aplicaciones y plataformas no afecte la privacidad de los datos de los alumnos y alumnas</w:t>
      </w:r>
      <w:r w:rsidRPr="00ED04F3">
        <w:rPr>
          <w:rFonts w:asciiTheme="majorHAnsi" w:eastAsia="Times New Roman" w:hAnsiTheme="majorHAnsi" w:cstheme="majorHAnsi"/>
          <w:color w:val="000000" w:themeColor="text1"/>
          <w:lang w:eastAsia="es-MX"/>
        </w:rPr>
        <w:t>", advierte la UNESCO.</w:t>
      </w:r>
    </w:p>
    <w:p w:rsidR="00ED04F3" w:rsidRPr="00ED04F3" w:rsidRDefault="00ED04F3" w:rsidP="00E82B12">
      <w:pPr>
        <w:spacing w:after="0" w:line="240" w:lineRule="auto"/>
        <w:jc w:val="both"/>
        <w:rPr>
          <w:rFonts w:asciiTheme="majorHAnsi" w:eastAsia="Times New Roman" w:hAnsiTheme="majorHAnsi" w:cstheme="majorHAnsi"/>
          <w:color w:val="000000" w:themeColor="text1"/>
          <w:lang w:eastAsia="es-MX"/>
        </w:rPr>
      </w:pPr>
      <w:r w:rsidRPr="00ED04F3">
        <w:rPr>
          <w:rFonts w:asciiTheme="majorHAnsi" w:eastAsia="Times New Roman" w:hAnsiTheme="majorHAnsi" w:cstheme="majorHAnsi"/>
          <w:color w:val="000000" w:themeColor="text1"/>
          <w:lang w:eastAsia="es-MX"/>
        </w:rPr>
        <w:br/>
        <w:t>    </w:t>
      </w:r>
    </w:p>
    <w:p w:rsidR="00ED04F3" w:rsidRPr="00ED04F3" w:rsidRDefault="00ED04F3" w:rsidP="00E82B12">
      <w:pPr>
        <w:spacing w:before="150" w:after="150" w:line="240" w:lineRule="auto"/>
        <w:jc w:val="both"/>
        <w:outlineLvl w:val="3"/>
        <w:rPr>
          <w:rFonts w:asciiTheme="majorHAnsi" w:eastAsia="Times New Roman" w:hAnsiTheme="majorHAnsi" w:cstheme="majorHAnsi"/>
          <w:color w:val="000000" w:themeColor="text1"/>
          <w:lang w:eastAsia="es-MX"/>
        </w:rPr>
      </w:pPr>
      <w:r w:rsidRPr="00ED04F3">
        <w:rPr>
          <w:rFonts w:asciiTheme="majorHAnsi" w:eastAsia="Times New Roman" w:hAnsiTheme="majorHAnsi" w:cstheme="majorHAnsi"/>
          <w:color w:val="000000" w:themeColor="text1"/>
          <w:lang w:eastAsia="es-MX"/>
        </w:rPr>
        <w:t>4.  Centrarse en los problemas psicosociales del alumnado antes de impartir la enseñanza</w:t>
      </w:r>
    </w:p>
    <w:p w:rsidR="00ED04F3" w:rsidRPr="00ED04F3" w:rsidRDefault="00ED04F3" w:rsidP="00E82B12">
      <w:pPr>
        <w:spacing w:after="0" w:line="240" w:lineRule="auto"/>
        <w:jc w:val="both"/>
        <w:rPr>
          <w:rFonts w:asciiTheme="majorHAnsi" w:eastAsia="Times New Roman" w:hAnsiTheme="majorHAnsi" w:cstheme="majorHAnsi"/>
          <w:color w:val="000000" w:themeColor="text1"/>
          <w:lang w:eastAsia="es-MX"/>
        </w:rPr>
      </w:pPr>
      <w:r w:rsidRPr="00ED04F3">
        <w:rPr>
          <w:rFonts w:asciiTheme="majorHAnsi" w:eastAsia="Times New Roman" w:hAnsiTheme="majorHAnsi" w:cstheme="majorHAnsi"/>
          <w:color w:val="000000" w:themeColor="text1"/>
          <w:lang w:eastAsia="es-MX"/>
        </w:rPr>
        <w:t> </w:t>
      </w:r>
      <w:r w:rsidRPr="00ED04F3">
        <w:rPr>
          <w:rFonts w:asciiTheme="majorHAnsi" w:eastAsia="Times New Roman" w:hAnsiTheme="majorHAnsi" w:cstheme="majorHAnsi"/>
          <w:color w:val="000000" w:themeColor="text1"/>
          <w:lang w:eastAsia="es-MX"/>
        </w:rPr>
        <w:br/>
        <w:t>La UNESCO hace énfasis en la importancia de </w:t>
      </w:r>
      <w:r w:rsidRPr="00ED04F3">
        <w:rPr>
          <w:rFonts w:asciiTheme="majorHAnsi" w:eastAsia="Times New Roman" w:hAnsiTheme="majorHAnsi" w:cstheme="majorHAnsi"/>
          <w:bCs/>
          <w:color w:val="000000" w:themeColor="text1"/>
          <w:lang w:eastAsia="es-MX"/>
        </w:rPr>
        <w:t>crear vínculos entre las escuelas, los padres, los docentes y el alumnado durante el confinamiento para darse apoyo socioemocional</w:t>
      </w:r>
      <w:r w:rsidRPr="00ED04F3">
        <w:rPr>
          <w:rFonts w:asciiTheme="majorHAnsi" w:eastAsia="Times New Roman" w:hAnsiTheme="majorHAnsi" w:cstheme="majorHAnsi"/>
          <w:color w:val="000000" w:themeColor="text1"/>
          <w:lang w:eastAsia="es-MX"/>
        </w:rPr>
        <w:t>. En este sentido, se deberían crear comunidades virtuales "para garantizar las interacciones sociales regulares, favorecer las medidas de protección social y responder a los problemas psicosociales a la que los alumnos y alumnas pueden verse confrontados en situaciones de aislamiento".</w:t>
      </w:r>
    </w:p>
    <w:p w:rsidR="00ED04F3" w:rsidRPr="00ED04F3" w:rsidRDefault="00ED04F3" w:rsidP="00E82B12">
      <w:pPr>
        <w:spacing w:before="150" w:after="150" w:line="240" w:lineRule="auto"/>
        <w:jc w:val="both"/>
        <w:outlineLvl w:val="3"/>
        <w:rPr>
          <w:rFonts w:asciiTheme="majorHAnsi" w:eastAsia="Times New Roman" w:hAnsiTheme="majorHAnsi" w:cstheme="majorHAnsi"/>
          <w:color w:val="000000" w:themeColor="text1"/>
          <w:lang w:eastAsia="es-MX"/>
        </w:rPr>
      </w:pPr>
      <w:r w:rsidRPr="00ED04F3">
        <w:rPr>
          <w:rFonts w:asciiTheme="majorHAnsi" w:eastAsia="Times New Roman" w:hAnsiTheme="majorHAnsi" w:cstheme="majorHAnsi"/>
          <w:color w:val="000000" w:themeColor="text1"/>
          <w:lang w:eastAsia="es-MX"/>
        </w:rPr>
        <w:t>    </w:t>
      </w:r>
    </w:p>
    <w:p w:rsidR="00ED04F3" w:rsidRPr="00ED04F3" w:rsidRDefault="00ED04F3" w:rsidP="00E82B12">
      <w:pPr>
        <w:spacing w:before="150" w:after="150" w:line="240" w:lineRule="auto"/>
        <w:jc w:val="both"/>
        <w:outlineLvl w:val="3"/>
        <w:rPr>
          <w:rFonts w:asciiTheme="majorHAnsi" w:eastAsia="Times New Roman" w:hAnsiTheme="majorHAnsi" w:cstheme="majorHAnsi"/>
          <w:color w:val="000000" w:themeColor="text1"/>
          <w:lang w:eastAsia="es-MX"/>
        </w:rPr>
      </w:pPr>
      <w:r w:rsidRPr="00ED04F3">
        <w:rPr>
          <w:rFonts w:asciiTheme="majorHAnsi" w:eastAsia="Times New Roman" w:hAnsiTheme="majorHAnsi" w:cstheme="majorHAnsi"/>
          <w:color w:val="000000" w:themeColor="text1"/>
          <w:lang w:eastAsia="es-MX"/>
        </w:rPr>
        <w:t>5. Planificar con frecuencia el desarrollo de los programas de aprendizaje online</w:t>
      </w:r>
    </w:p>
    <w:p w:rsidR="00ED04F3" w:rsidRPr="00ED04F3" w:rsidRDefault="00ED04F3" w:rsidP="00E82B12">
      <w:pPr>
        <w:spacing w:after="0" w:line="240" w:lineRule="auto"/>
        <w:jc w:val="both"/>
        <w:rPr>
          <w:rFonts w:asciiTheme="majorHAnsi" w:eastAsia="Times New Roman" w:hAnsiTheme="majorHAnsi" w:cstheme="majorHAnsi"/>
          <w:color w:val="000000" w:themeColor="text1"/>
          <w:lang w:eastAsia="es-MX"/>
        </w:rPr>
      </w:pPr>
      <w:r w:rsidRPr="00ED04F3">
        <w:rPr>
          <w:rFonts w:asciiTheme="majorHAnsi" w:eastAsia="Times New Roman" w:hAnsiTheme="majorHAnsi" w:cstheme="majorHAnsi"/>
          <w:color w:val="000000" w:themeColor="text1"/>
          <w:lang w:eastAsia="es-MX"/>
        </w:rPr>
        <w:t> </w:t>
      </w:r>
      <w:r w:rsidRPr="00ED04F3">
        <w:rPr>
          <w:rFonts w:asciiTheme="majorHAnsi" w:eastAsia="Times New Roman" w:hAnsiTheme="majorHAnsi" w:cstheme="majorHAnsi"/>
          <w:color w:val="000000" w:themeColor="text1"/>
          <w:lang w:eastAsia="es-MX"/>
        </w:rPr>
        <w:br/>
        <w:t>El organismo recomienda a los equipos </w:t>
      </w:r>
      <w:r w:rsidRPr="00ED04F3">
        <w:rPr>
          <w:rFonts w:asciiTheme="majorHAnsi" w:eastAsia="Times New Roman" w:hAnsiTheme="majorHAnsi" w:cstheme="majorHAnsi"/>
          <w:bCs/>
          <w:color w:val="000000" w:themeColor="text1"/>
          <w:lang w:eastAsia="es-MX"/>
        </w:rPr>
        <w:t>directivos y los docentes reunirse virtualmente</w:t>
      </w:r>
      <w:r w:rsidRPr="00ED04F3">
        <w:rPr>
          <w:rFonts w:asciiTheme="majorHAnsi" w:eastAsia="Times New Roman" w:hAnsiTheme="majorHAnsi" w:cstheme="majorHAnsi"/>
          <w:color w:val="000000" w:themeColor="text1"/>
          <w:lang w:eastAsia="es-MX"/>
        </w:rPr>
        <w:t> para </w:t>
      </w:r>
      <w:r w:rsidRPr="00ED04F3">
        <w:rPr>
          <w:rFonts w:asciiTheme="majorHAnsi" w:eastAsia="Times New Roman" w:hAnsiTheme="majorHAnsi" w:cstheme="majorHAnsi"/>
          <w:bCs/>
          <w:color w:val="000000" w:themeColor="text1"/>
          <w:lang w:eastAsia="es-MX"/>
        </w:rPr>
        <w:t>determinar si el programa de aprendizaje online debe centrarse en la enseñanza de nuevos conocimientos</w:t>
      </w:r>
      <w:r w:rsidRPr="00ED04F3">
        <w:rPr>
          <w:rFonts w:asciiTheme="majorHAnsi" w:eastAsia="Times New Roman" w:hAnsiTheme="majorHAnsi" w:cstheme="majorHAnsi"/>
          <w:color w:val="000000" w:themeColor="text1"/>
          <w:lang w:eastAsia="es-MX"/>
        </w:rPr>
        <w:t> o reforzar aquellos ya adquiridos durante las lecciones precedentes. Es necesario que el profesorado acuerde los calendarios teniendo en cuenta la situación de la zona afectada, el nivel de enseñanza, las necesidades del alumnado y la disponibilidad de las familias.</w:t>
      </w:r>
      <w:r w:rsidRPr="00ED04F3">
        <w:rPr>
          <w:rFonts w:asciiTheme="majorHAnsi" w:eastAsia="Times New Roman" w:hAnsiTheme="majorHAnsi" w:cstheme="majorHAnsi"/>
          <w:color w:val="000000" w:themeColor="text1"/>
          <w:lang w:eastAsia="es-MX"/>
        </w:rPr>
        <w:br/>
        <w:t> </w:t>
      </w:r>
      <w:r w:rsidRPr="00ED04F3">
        <w:rPr>
          <w:rFonts w:asciiTheme="majorHAnsi" w:eastAsia="Times New Roman" w:hAnsiTheme="majorHAnsi" w:cstheme="majorHAnsi"/>
          <w:color w:val="000000" w:themeColor="text1"/>
          <w:lang w:eastAsia="es-MX"/>
        </w:rPr>
        <w:br/>
        <w:t>    </w:t>
      </w:r>
    </w:p>
    <w:p w:rsidR="00ED04F3" w:rsidRPr="00ED04F3" w:rsidRDefault="00ED04F3" w:rsidP="00E82B12">
      <w:pPr>
        <w:spacing w:before="150" w:after="150" w:line="240" w:lineRule="auto"/>
        <w:jc w:val="both"/>
        <w:outlineLvl w:val="3"/>
        <w:rPr>
          <w:rFonts w:asciiTheme="majorHAnsi" w:eastAsia="Times New Roman" w:hAnsiTheme="majorHAnsi" w:cstheme="majorHAnsi"/>
          <w:color w:val="000000" w:themeColor="text1"/>
          <w:lang w:eastAsia="es-MX"/>
        </w:rPr>
      </w:pPr>
      <w:r w:rsidRPr="00ED04F3">
        <w:rPr>
          <w:rFonts w:asciiTheme="majorHAnsi" w:eastAsia="Times New Roman" w:hAnsiTheme="majorHAnsi" w:cstheme="majorHAnsi"/>
          <w:color w:val="000000" w:themeColor="text1"/>
          <w:lang w:eastAsia="es-MX"/>
        </w:rPr>
        <w:t>6. Proporcionar a docentes y alumnado asistencia en cuanto al uso de las TIC</w:t>
      </w:r>
    </w:p>
    <w:p w:rsidR="00ED04F3" w:rsidRPr="00ED04F3" w:rsidRDefault="00ED04F3" w:rsidP="00E82B12">
      <w:pPr>
        <w:spacing w:after="0" w:line="240" w:lineRule="auto"/>
        <w:jc w:val="both"/>
        <w:rPr>
          <w:rFonts w:asciiTheme="majorHAnsi" w:eastAsia="Times New Roman" w:hAnsiTheme="majorHAnsi" w:cstheme="majorHAnsi"/>
          <w:color w:val="000000" w:themeColor="text1"/>
          <w:lang w:eastAsia="es-MX"/>
        </w:rPr>
      </w:pPr>
      <w:r w:rsidRPr="00ED04F3">
        <w:rPr>
          <w:rFonts w:asciiTheme="majorHAnsi" w:eastAsia="Times New Roman" w:hAnsiTheme="majorHAnsi" w:cstheme="majorHAnsi"/>
          <w:color w:val="000000" w:themeColor="text1"/>
          <w:lang w:eastAsia="es-MX"/>
        </w:rPr>
        <w:t> </w:t>
      </w:r>
      <w:r w:rsidRPr="00ED04F3">
        <w:rPr>
          <w:rFonts w:asciiTheme="majorHAnsi" w:eastAsia="Times New Roman" w:hAnsiTheme="majorHAnsi" w:cstheme="majorHAnsi"/>
          <w:color w:val="000000" w:themeColor="text1"/>
          <w:lang w:eastAsia="es-MX"/>
        </w:rPr>
        <w:br/>
      </w:r>
      <w:r w:rsidRPr="00ED04F3">
        <w:rPr>
          <w:rFonts w:asciiTheme="majorHAnsi" w:eastAsia="Times New Roman" w:hAnsiTheme="majorHAnsi" w:cstheme="majorHAnsi"/>
          <w:bCs/>
          <w:color w:val="000000" w:themeColor="text1"/>
          <w:lang w:eastAsia="es-MX"/>
        </w:rPr>
        <w:t>Ayudar a los docentes y al alumnado a utilizar la tecnología o plataforma elegida</w:t>
      </w:r>
      <w:r w:rsidRPr="00ED04F3">
        <w:rPr>
          <w:rFonts w:asciiTheme="majorHAnsi" w:eastAsia="Times New Roman" w:hAnsiTheme="majorHAnsi" w:cstheme="majorHAnsi"/>
          <w:color w:val="000000" w:themeColor="text1"/>
          <w:lang w:eastAsia="es-MX"/>
        </w:rPr>
        <w:t> para realizar las sesiones online y así poder garantizar las condiciones necesarias para que se realice la continuidad del aprendizaje. Por ejemplo, se pueden organizar sesiones cortas de formación online al profesorado o a las familias, o recomendar el uso de los datos móviles con miras a difundir los cursos en directo.</w:t>
      </w:r>
      <w:r w:rsidRPr="00ED04F3">
        <w:rPr>
          <w:rFonts w:asciiTheme="majorHAnsi" w:eastAsia="Times New Roman" w:hAnsiTheme="majorHAnsi" w:cstheme="majorHAnsi"/>
          <w:color w:val="000000" w:themeColor="text1"/>
          <w:lang w:eastAsia="es-MX"/>
        </w:rPr>
        <w:br/>
        <w:t>    </w:t>
      </w:r>
    </w:p>
    <w:p w:rsidR="00ED04F3" w:rsidRPr="00ED04F3" w:rsidRDefault="00ED04F3" w:rsidP="00E82B12">
      <w:pPr>
        <w:spacing w:before="150" w:after="150" w:line="240" w:lineRule="auto"/>
        <w:jc w:val="both"/>
        <w:outlineLvl w:val="3"/>
        <w:rPr>
          <w:rFonts w:asciiTheme="majorHAnsi" w:eastAsia="Times New Roman" w:hAnsiTheme="majorHAnsi" w:cstheme="majorHAnsi"/>
          <w:color w:val="000000" w:themeColor="text1"/>
          <w:lang w:eastAsia="es-MX"/>
        </w:rPr>
      </w:pPr>
      <w:r w:rsidRPr="00ED04F3">
        <w:rPr>
          <w:rFonts w:asciiTheme="majorHAnsi" w:eastAsia="Times New Roman" w:hAnsiTheme="majorHAnsi" w:cstheme="majorHAnsi"/>
          <w:color w:val="000000" w:themeColor="text1"/>
          <w:lang w:eastAsia="es-MX"/>
        </w:rPr>
        <w:t>7.    Combinar los enfoques adecuados y limitar la cantidad de aplicaciones y de plataformas</w:t>
      </w:r>
    </w:p>
    <w:p w:rsidR="00ED04F3" w:rsidRPr="00ED04F3" w:rsidRDefault="00ED04F3" w:rsidP="00E82B12">
      <w:pPr>
        <w:spacing w:after="0" w:line="240" w:lineRule="auto"/>
        <w:jc w:val="both"/>
        <w:rPr>
          <w:rFonts w:asciiTheme="majorHAnsi" w:eastAsia="Times New Roman" w:hAnsiTheme="majorHAnsi" w:cstheme="majorHAnsi"/>
          <w:color w:val="000000" w:themeColor="text1"/>
          <w:lang w:eastAsia="es-MX"/>
        </w:rPr>
      </w:pPr>
      <w:r w:rsidRPr="00ED04F3">
        <w:rPr>
          <w:rFonts w:asciiTheme="majorHAnsi" w:eastAsia="Times New Roman" w:hAnsiTheme="majorHAnsi" w:cstheme="majorHAnsi"/>
          <w:color w:val="000000" w:themeColor="text1"/>
          <w:lang w:eastAsia="es-MX"/>
        </w:rPr>
        <w:t> </w:t>
      </w:r>
      <w:r w:rsidRPr="00ED04F3">
        <w:rPr>
          <w:rFonts w:asciiTheme="majorHAnsi" w:eastAsia="Times New Roman" w:hAnsiTheme="majorHAnsi" w:cstheme="majorHAnsi"/>
          <w:color w:val="000000" w:themeColor="text1"/>
          <w:lang w:eastAsia="es-MX"/>
        </w:rPr>
        <w:br/>
        <w:t>El profesorado debe combinar las herramientas tecnológicas a los que el alumnado pueda tener acceso. Si bien es necesario recomendar plataformas, hay que </w:t>
      </w:r>
      <w:r w:rsidRPr="00ED04F3">
        <w:rPr>
          <w:rFonts w:asciiTheme="majorHAnsi" w:eastAsia="Times New Roman" w:hAnsiTheme="majorHAnsi" w:cstheme="majorHAnsi"/>
          <w:bCs/>
          <w:color w:val="000000" w:themeColor="text1"/>
          <w:lang w:eastAsia="es-MX"/>
        </w:rPr>
        <w:t>evitar abrumar a los estudiantes y a los padres pidiéndoles que descarguen o prueben una gran cantidad de aplicaciones y plataformas.</w:t>
      </w:r>
      <w:r w:rsidRPr="00ED04F3">
        <w:rPr>
          <w:rFonts w:asciiTheme="majorHAnsi" w:eastAsia="Times New Roman" w:hAnsiTheme="majorHAnsi" w:cstheme="majorHAnsi"/>
          <w:color w:val="000000" w:themeColor="text1"/>
          <w:lang w:eastAsia="es-MX"/>
        </w:rPr>
        <w:br/>
        <w:t>    </w:t>
      </w:r>
    </w:p>
    <w:p w:rsidR="00ED04F3" w:rsidRPr="00ED04F3" w:rsidRDefault="00ED04F3" w:rsidP="00E82B12">
      <w:pPr>
        <w:spacing w:before="150" w:after="150" w:line="240" w:lineRule="auto"/>
        <w:jc w:val="both"/>
        <w:outlineLvl w:val="3"/>
        <w:rPr>
          <w:rFonts w:asciiTheme="majorHAnsi" w:eastAsia="Times New Roman" w:hAnsiTheme="majorHAnsi" w:cstheme="majorHAnsi"/>
          <w:color w:val="000000" w:themeColor="text1"/>
          <w:lang w:eastAsia="es-MX"/>
        </w:rPr>
      </w:pPr>
      <w:r w:rsidRPr="00ED04F3">
        <w:rPr>
          <w:rFonts w:asciiTheme="majorHAnsi" w:eastAsia="Times New Roman" w:hAnsiTheme="majorHAnsi" w:cstheme="majorHAnsi"/>
          <w:color w:val="000000" w:themeColor="text1"/>
          <w:lang w:eastAsia="es-MX"/>
        </w:rPr>
        <w:t>8.    Establecer las reglas de la educación online y dar seguimiento al proceso de aprendizaje</w:t>
      </w:r>
    </w:p>
    <w:p w:rsidR="00ED04F3" w:rsidRPr="00ED04F3" w:rsidRDefault="00ED04F3" w:rsidP="00E82B12">
      <w:pPr>
        <w:spacing w:after="0" w:line="240" w:lineRule="auto"/>
        <w:jc w:val="both"/>
        <w:rPr>
          <w:rFonts w:asciiTheme="majorHAnsi" w:eastAsia="Times New Roman" w:hAnsiTheme="majorHAnsi" w:cstheme="majorHAnsi"/>
          <w:color w:val="000000" w:themeColor="text1"/>
          <w:lang w:eastAsia="es-MX"/>
        </w:rPr>
      </w:pPr>
      <w:r w:rsidRPr="00ED04F3">
        <w:rPr>
          <w:rFonts w:asciiTheme="majorHAnsi" w:eastAsia="Times New Roman" w:hAnsiTheme="majorHAnsi" w:cstheme="majorHAnsi"/>
          <w:color w:val="000000" w:themeColor="text1"/>
          <w:lang w:eastAsia="es-MX"/>
        </w:rPr>
        <w:t> </w:t>
      </w:r>
      <w:r w:rsidRPr="00ED04F3">
        <w:rPr>
          <w:rFonts w:asciiTheme="majorHAnsi" w:eastAsia="Times New Roman" w:hAnsiTheme="majorHAnsi" w:cstheme="majorHAnsi"/>
          <w:color w:val="000000" w:themeColor="text1"/>
          <w:lang w:eastAsia="es-MX"/>
        </w:rPr>
        <w:br/>
        <w:t>La UNESCO pone de relieve que </w:t>
      </w:r>
      <w:r w:rsidRPr="00ED04F3">
        <w:rPr>
          <w:rFonts w:asciiTheme="majorHAnsi" w:eastAsia="Times New Roman" w:hAnsiTheme="majorHAnsi" w:cstheme="majorHAnsi"/>
          <w:bCs/>
          <w:color w:val="000000" w:themeColor="text1"/>
          <w:lang w:eastAsia="es-MX"/>
        </w:rPr>
        <w:t>se debe definir con las familias y el alumnado las reglas del aprendizaje online</w:t>
      </w:r>
      <w:r w:rsidRPr="00ED04F3">
        <w:rPr>
          <w:rFonts w:asciiTheme="majorHAnsi" w:eastAsia="Times New Roman" w:hAnsiTheme="majorHAnsi" w:cstheme="majorHAnsi"/>
          <w:color w:val="000000" w:themeColor="text1"/>
          <w:lang w:eastAsia="es-MX"/>
        </w:rPr>
        <w:t>, es decir, cómo se resolverán dudas, cómo se realizarán los ejercicios y se evaluarán, etc. En la medida de lo posible, hay que determinar cuáles serán los instrumentos mediante los cuales los alumnos y las alumnas pueden transmitir sus comentarios o preguntas al profesorado.</w:t>
      </w:r>
      <w:r w:rsidRPr="00ED04F3">
        <w:rPr>
          <w:rFonts w:asciiTheme="majorHAnsi" w:eastAsia="Times New Roman" w:hAnsiTheme="majorHAnsi" w:cstheme="majorHAnsi"/>
          <w:color w:val="000000" w:themeColor="text1"/>
          <w:lang w:eastAsia="es-MX"/>
        </w:rPr>
        <w:br/>
        <w:t>    </w:t>
      </w:r>
    </w:p>
    <w:p w:rsidR="00ED04F3" w:rsidRPr="00ED04F3" w:rsidRDefault="00ED04F3" w:rsidP="00E82B12">
      <w:pPr>
        <w:spacing w:before="150" w:after="150" w:line="240" w:lineRule="auto"/>
        <w:jc w:val="both"/>
        <w:outlineLvl w:val="3"/>
        <w:rPr>
          <w:rFonts w:asciiTheme="majorHAnsi" w:eastAsia="Times New Roman" w:hAnsiTheme="majorHAnsi" w:cstheme="majorHAnsi"/>
          <w:color w:val="000000" w:themeColor="text1"/>
          <w:lang w:eastAsia="es-MX"/>
        </w:rPr>
      </w:pPr>
      <w:r w:rsidRPr="00ED04F3">
        <w:rPr>
          <w:rFonts w:asciiTheme="majorHAnsi" w:eastAsia="Times New Roman" w:hAnsiTheme="majorHAnsi" w:cstheme="majorHAnsi"/>
          <w:color w:val="000000" w:themeColor="text1"/>
          <w:lang w:eastAsia="es-MX"/>
        </w:rPr>
        <w:t>9.    Definir el tiempo de duración de las clases online en función del alumnado</w:t>
      </w:r>
    </w:p>
    <w:p w:rsidR="00ED04F3" w:rsidRPr="00ED04F3" w:rsidRDefault="00ED04F3" w:rsidP="00E82B12">
      <w:pPr>
        <w:spacing w:after="0" w:line="240" w:lineRule="auto"/>
        <w:jc w:val="both"/>
        <w:rPr>
          <w:rFonts w:asciiTheme="majorHAnsi" w:eastAsia="Times New Roman" w:hAnsiTheme="majorHAnsi" w:cstheme="majorHAnsi"/>
          <w:color w:val="000000" w:themeColor="text1"/>
          <w:lang w:eastAsia="es-MX"/>
        </w:rPr>
      </w:pPr>
      <w:r w:rsidRPr="00ED04F3">
        <w:rPr>
          <w:rFonts w:asciiTheme="majorHAnsi" w:eastAsia="Times New Roman" w:hAnsiTheme="majorHAnsi" w:cstheme="majorHAnsi"/>
          <w:color w:val="000000" w:themeColor="text1"/>
          <w:lang w:eastAsia="es-MX"/>
        </w:rPr>
        <w:t> </w:t>
      </w:r>
      <w:r w:rsidRPr="00ED04F3">
        <w:rPr>
          <w:rFonts w:asciiTheme="majorHAnsi" w:eastAsia="Times New Roman" w:hAnsiTheme="majorHAnsi" w:cstheme="majorHAnsi"/>
          <w:color w:val="000000" w:themeColor="text1"/>
          <w:lang w:eastAsia="es-MX"/>
        </w:rPr>
        <w:br/>
        <w:t xml:space="preserve">Mantener un ritmo de enseñanza coherente con las aptitudes </w:t>
      </w:r>
      <w:proofErr w:type="spellStart"/>
      <w:r w:rsidRPr="00ED04F3">
        <w:rPr>
          <w:rFonts w:asciiTheme="majorHAnsi" w:eastAsia="Times New Roman" w:hAnsiTheme="majorHAnsi" w:cstheme="majorHAnsi"/>
          <w:color w:val="000000" w:themeColor="text1"/>
          <w:lang w:eastAsia="es-MX"/>
        </w:rPr>
        <w:t>metacognitivas</w:t>
      </w:r>
      <w:proofErr w:type="spellEnd"/>
      <w:r w:rsidRPr="00ED04F3">
        <w:rPr>
          <w:rFonts w:asciiTheme="majorHAnsi" w:eastAsia="Times New Roman" w:hAnsiTheme="majorHAnsi" w:cstheme="majorHAnsi"/>
          <w:color w:val="000000" w:themeColor="text1"/>
          <w:lang w:eastAsia="es-MX"/>
        </w:rPr>
        <w:t xml:space="preserve"> de los alumnos y las alumnas, fundamentalmente para las clases que se difunden en directo. </w:t>
      </w:r>
      <w:r w:rsidRPr="00ED04F3">
        <w:rPr>
          <w:rFonts w:asciiTheme="majorHAnsi" w:eastAsia="Times New Roman" w:hAnsiTheme="majorHAnsi" w:cstheme="majorHAnsi"/>
          <w:bCs/>
          <w:color w:val="000000" w:themeColor="text1"/>
          <w:lang w:eastAsia="es-MX"/>
        </w:rPr>
        <w:t>La unidad de aprendizaje del alumnado de Primaria no debe sobrepasar, de preferencia, los 20 minutos</w:t>
      </w:r>
      <w:r w:rsidRPr="00ED04F3">
        <w:rPr>
          <w:rFonts w:asciiTheme="majorHAnsi" w:eastAsia="Times New Roman" w:hAnsiTheme="majorHAnsi" w:cstheme="majorHAnsi"/>
          <w:color w:val="000000" w:themeColor="text1"/>
          <w:lang w:eastAsia="es-MX"/>
        </w:rPr>
        <w:t>, y la de los de Secundaria, los 40.</w:t>
      </w:r>
      <w:r w:rsidRPr="00ED04F3">
        <w:rPr>
          <w:rFonts w:asciiTheme="majorHAnsi" w:eastAsia="Times New Roman" w:hAnsiTheme="majorHAnsi" w:cstheme="majorHAnsi"/>
          <w:color w:val="000000" w:themeColor="text1"/>
          <w:lang w:eastAsia="es-MX"/>
        </w:rPr>
        <w:br/>
        <w:t>    </w:t>
      </w:r>
    </w:p>
    <w:p w:rsidR="00ED04F3" w:rsidRPr="00ED04F3" w:rsidRDefault="00ED04F3" w:rsidP="00E82B12">
      <w:pPr>
        <w:spacing w:before="150" w:after="150" w:line="240" w:lineRule="auto"/>
        <w:jc w:val="both"/>
        <w:outlineLvl w:val="3"/>
        <w:rPr>
          <w:rFonts w:asciiTheme="majorHAnsi" w:eastAsia="Times New Roman" w:hAnsiTheme="majorHAnsi" w:cstheme="majorHAnsi"/>
          <w:color w:val="000000" w:themeColor="text1"/>
          <w:lang w:eastAsia="es-MX"/>
        </w:rPr>
      </w:pPr>
      <w:r w:rsidRPr="00ED04F3">
        <w:rPr>
          <w:rFonts w:asciiTheme="majorHAnsi" w:eastAsia="Times New Roman" w:hAnsiTheme="majorHAnsi" w:cstheme="majorHAnsi"/>
          <w:color w:val="000000" w:themeColor="text1"/>
          <w:lang w:eastAsia="es-MX"/>
        </w:rPr>
        <w:t>10.    Crear comunidades entre el profesorado y favorecer los vínculos sociales</w:t>
      </w:r>
    </w:p>
    <w:p w:rsidR="00ED04F3" w:rsidRPr="00ED04F3" w:rsidRDefault="00ED04F3" w:rsidP="00E82B12">
      <w:pPr>
        <w:spacing w:line="240" w:lineRule="auto"/>
        <w:jc w:val="both"/>
        <w:rPr>
          <w:rFonts w:asciiTheme="majorHAnsi" w:eastAsia="Times New Roman" w:hAnsiTheme="majorHAnsi" w:cstheme="majorHAnsi"/>
          <w:color w:val="000000" w:themeColor="text1"/>
          <w:lang w:eastAsia="es-MX"/>
        </w:rPr>
      </w:pPr>
      <w:r w:rsidRPr="00ED04F3">
        <w:rPr>
          <w:rFonts w:asciiTheme="majorHAnsi" w:eastAsia="Times New Roman" w:hAnsiTheme="majorHAnsi" w:cstheme="majorHAnsi"/>
          <w:color w:val="000000" w:themeColor="text1"/>
          <w:lang w:eastAsia="es-MX"/>
        </w:rPr>
        <w:t> </w:t>
      </w:r>
      <w:r w:rsidRPr="00ED04F3">
        <w:rPr>
          <w:rFonts w:asciiTheme="majorHAnsi" w:eastAsia="Times New Roman" w:hAnsiTheme="majorHAnsi" w:cstheme="majorHAnsi"/>
          <w:color w:val="000000" w:themeColor="text1"/>
          <w:lang w:eastAsia="es-MX"/>
        </w:rPr>
        <w:br/>
        <w:t>La UNESCO también sugiere que se creen </w:t>
      </w:r>
      <w:r w:rsidRPr="00ED04F3">
        <w:rPr>
          <w:rFonts w:asciiTheme="majorHAnsi" w:eastAsia="Times New Roman" w:hAnsiTheme="majorHAnsi" w:cstheme="majorHAnsi"/>
          <w:bCs/>
          <w:color w:val="000000" w:themeColor="text1"/>
          <w:lang w:eastAsia="es-MX"/>
        </w:rPr>
        <w:t>comunidades virtuales de docentes, familias y directores</w:t>
      </w:r>
      <w:r w:rsidRPr="00ED04F3">
        <w:rPr>
          <w:rFonts w:asciiTheme="majorHAnsi" w:eastAsia="Times New Roman" w:hAnsiTheme="majorHAnsi" w:cstheme="majorHAnsi"/>
          <w:color w:val="000000" w:themeColor="text1"/>
          <w:lang w:eastAsia="es-MX"/>
        </w:rPr>
        <w:t> </w:t>
      </w:r>
      <w:r w:rsidRPr="00ED04F3">
        <w:rPr>
          <w:rFonts w:asciiTheme="majorHAnsi" w:eastAsia="Times New Roman" w:hAnsiTheme="majorHAnsi" w:cstheme="majorHAnsi"/>
          <w:bCs/>
          <w:color w:val="000000" w:themeColor="text1"/>
          <w:lang w:eastAsia="es-MX"/>
        </w:rPr>
        <w:t>de centros educativos para facilitar los intercambios de experiencias,</w:t>
      </w:r>
      <w:r w:rsidRPr="00ED04F3">
        <w:rPr>
          <w:rFonts w:asciiTheme="majorHAnsi" w:eastAsia="Times New Roman" w:hAnsiTheme="majorHAnsi" w:cstheme="majorHAnsi"/>
          <w:color w:val="000000" w:themeColor="text1"/>
          <w:lang w:eastAsia="es-MX"/>
        </w:rPr>
        <w:t> así como el debate de las estrategias de gestión de las dificultades de aprendizaje</w:t>
      </w:r>
    </w:p>
    <w:p w:rsidR="00A35629" w:rsidRPr="00E82B12" w:rsidRDefault="00A35629" w:rsidP="00E82B12">
      <w:pPr>
        <w:spacing w:line="240" w:lineRule="auto"/>
        <w:jc w:val="both"/>
        <w:rPr>
          <w:rFonts w:asciiTheme="majorHAnsi" w:hAnsiTheme="majorHAnsi" w:cstheme="majorHAnsi"/>
          <w:color w:val="000000" w:themeColor="text1"/>
        </w:rPr>
      </w:pPr>
    </w:p>
    <w:p w:rsidR="00F82515" w:rsidRPr="00E82B12" w:rsidRDefault="00E82B12" w:rsidP="00E82B12">
      <w:pPr>
        <w:spacing w:line="240" w:lineRule="auto"/>
        <w:jc w:val="center"/>
        <w:rPr>
          <w:rFonts w:asciiTheme="majorHAnsi" w:hAnsiTheme="majorHAnsi" w:cstheme="majorHAnsi"/>
          <w:color w:val="000000" w:themeColor="text1"/>
        </w:rPr>
      </w:pPr>
      <w:r w:rsidRPr="00E82B12">
        <w:rPr>
          <w:rFonts w:asciiTheme="majorHAnsi" w:hAnsiTheme="majorHAnsi" w:cstheme="majorHAnsi"/>
          <w:color w:val="000000"/>
        </w:rPr>
        <w:t>LA PANDEMIA ES UNA OPORTUNIDAD PARA REPENSAR LA EDUCACIÓN Y LOGRAR UN APRENDIZAJE DE CALIDAD PARA TODOS: ONU</w:t>
      </w:r>
    </w:p>
    <w:p w:rsidR="00E82B12" w:rsidRPr="003737C4" w:rsidRDefault="00E82B12" w:rsidP="00E82B12">
      <w:pPr>
        <w:spacing w:line="240" w:lineRule="auto"/>
        <w:jc w:val="both"/>
        <w:rPr>
          <w:rFonts w:asciiTheme="majorHAnsi" w:hAnsiTheme="majorHAnsi" w:cstheme="majorHAnsi"/>
          <w:color w:val="000000" w:themeColor="text1"/>
        </w:rPr>
      </w:pPr>
      <w:r w:rsidRPr="003737C4">
        <w:rPr>
          <w:rFonts w:asciiTheme="majorHAnsi" w:hAnsiTheme="majorHAnsi" w:cstheme="majorHAnsi"/>
          <w:color w:val="000000" w:themeColor="text1"/>
        </w:rPr>
        <w:t>En la crisis del Covid-19, los docentes han demostrado, como lo han hecho tantas veces, un gran liderazgo e innovación para garantizar que el aprendizaje no se detenga y que ningún alumno se quede atrás. Los países deben invertir más en su capacitación e invertir en la educación para crear un futuro mejor para todos después de la pandemia.</w:t>
      </w:r>
      <w:r w:rsidRPr="003737C4">
        <w:rPr>
          <w:rFonts w:ascii="Lato" w:eastAsia="Times New Roman" w:hAnsi="Lato" w:cs="Times New Roman"/>
          <w:color w:val="000000" w:themeColor="text1"/>
          <w:sz w:val="29"/>
          <w:szCs w:val="29"/>
          <w:lang w:eastAsia="es-MX"/>
        </w:rPr>
        <w:t xml:space="preserve"> </w:t>
      </w:r>
      <w:r w:rsidRPr="003737C4">
        <w:rPr>
          <w:rFonts w:asciiTheme="majorHAnsi" w:hAnsiTheme="majorHAnsi" w:cstheme="majorHAnsi"/>
          <w:color w:val="000000" w:themeColor="text1"/>
        </w:rPr>
        <w:t>“En esta crisis, los docentes han demostrado, como lo han hecho tantas veces, un gran liderazgo e innovación para garantizar que el aprendizaje no se detenga y que ningún alumno se quede atrás”, expresaron la UNESCO, la Organización Internacional del Trabajo (OIT), el Fondo de las Naciones Unidas para la Infancia (UNICEF) y el Sindicato Mundial de Docentes, entre otros.</w:t>
      </w:r>
    </w:p>
    <w:p w:rsidR="00E82B12" w:rsidRPr="003737C4" w:rsidRDefault="00E82B12" w:rsidP="00E82B12">
      <w:pPr>
        <w:spacing w:line="240" w:lineRule="auto"/>
        <w:jc w:val="both"/>
        <w:rPr>
          <w:rFonts w:asciiTheme="majorHAnsi" w:hAnsiTheme="majorHAnsi" w:cstheme="majorHAnsi"/>
          <w:color w:val="000000" w:themeColor="text1"/>
        </w:rPr>
      </w:pPr>
      <w:r w:rsidRPr="003737C4">
        <w:rPr>
          <w:rFonts w:asciiTheme="majorHAnsi" w:hAnsiTheme="majorHAnsi" w:cstheme="majorHAnsi"/>
          <w:color w:val="000000" w:themeColor="text1"/>
        </w:rPr>
        <w:t>Agregaron que los maestros de todo el mundo han trabajado individual y colectivamente para encontrar soluciones y crear nuevos entornos de aprendizaje para sus estudiantes, y que su función de asesorar sobre los planes de reapertura de las escuelas y apoyar a los estudiantes en su regreso es igualmente importante.</w:t>
      </w:r>
      <w:r w:rsidRPr="003737C4">
        <w:rPr>
          <w:rFonts w:ascii="inherit" w:eastAsia="Times New Roman" w:hAnsi="inherit" w:cs="Times New Roman"/>
          <w:b/>
          <w:bCs/>
          <w:color w:val="000000" w:themeColor="text1"/>
          <w:sz w:val="27"/>
          <w:szCs w:val="27"/>
          <w:bdr w:val="none" w:sz="0" w:space="0" w:color="auto" w:frame="1"/>
          <w:lang w:eastAsia="es-MX"/>
        </w:rPr>
        <w:t xml:space="preserve"> </w:t>
      </w:r>
      <w:r w:rsidRPr="003737C4">
        <w:rPr>
          <w:rFonts w:asciiTheme="majorHAnsi" w:hAnsiTheme="majorHAnsi" w:cstheme="majorHAnsi"/>
          <w:bCs/>
          <w:color w:val="000000" w:themeColor="text1"/>
        </w:rPr>
        <w:t>Millones de estudiantes y profesores afectados</w:t>
      </w:r>
    </w:p>
    <w:p w:rsidR="00E82B12" w:rsidRPr="003737C4" w:rsidRDefault="00E82B12" w:rsidP="00E82B12">
      <w:pPr>
        <w:spacing w:line="240" w:lineRule="auto"/>
        <w:jc w:val="both"/>
        <w:rPr>
          <w:rFonts w:asciiTheme="majorHAnsi" w:hAnsiTheme="majorHAnsi" w:cstheme="majorHAnsi"/>
          <w:color w:val="000000" w:themeColor="text1"/>
        </w:rPr>
      </w:pPr>
      <w:r w:rsidRPr="003737C4">
        <w:rPr>
          <w:rFonts w:asciiTheme="majorHAnsi" w:hAnsiTheme="majorHAnsi" w:cstheme="majorHAnsi"/>
          <w:color w:val="000000" w:themeColor="text1"/>
        </w:rPr>
        <w:t>Los cierres de escuelas por el Covid-19 han afectado a más del 90% de la población estudiantil del mundo, o casi 1600 millones de estudiantes, informaron las agencias.</w:t>
      </w:r>
    </w:p>
    <w:p w:rsidR="003737C4" w:rsidRDefault="00E82B12" w:rsidP="003737C4">
      <w:pPr>
        <w:spacing w:line="240" w:lineRule="auto"/>
        <w:jc w:val="both"/>
        <w:rPr>
          <w:rFonts w:ascii="Helvetica" w:eastAsia="Times New Roman" w:hAnsi="Helvetica" w:cs="Times New Roman"/>
          <w:color w:val="444444"/>
          <w:sz w:val="21"/>
          <w:szCs w:val="21"/>
          <w:lang w:eastAsia="es-MX"/>
        </w:rPr>
      </w:pPr>
      <w:r w:rsidRPr="003737C4">
        <w:rPr>
          <w:rFonts w:asciiTheme="majorHAnsi" w:hAnsiTheme="majorHAnsi" w:cstheme="majorHAnsi"/>
          <w:color w:val="000000" w:themeColor="text1"/>
        </w:rPr>
        <w:t>Unos 63 millones de docentes también se han visto afectados, mientras que la crisis ha puesto de relieve debilidades persistentes en muchos sistemas educativos y agravado las desigualdades, con “consecuencias devastadoras” para los más vulnerables</w:t>
      </w:r>
      <w:r w:rsidR="003737C4">
        <w:rPr>
          <w:rFonts w:asciiTheme="majorHAnsi" w:hAnsiTheme="majorHAnsi" w:cstheme="majorHAnsi"/>
          <w:color w:val="000000" w:themeColor="text1"/>
        </w:rPr>
        <w:t>.</w:t>
      </w:r>
      <w:r w:rsidR="003737C4" w:rsidRPr="003737C4">
        <w:rPr>
          <w:rFonts w:ascii="Helvetica" w:eastAsia="Times New Roman" w:hAnsi="Helvetica" w:cs="Times New Roman"/>
          <w:color w:val="444444"/>
          <w:sz w:val="21"/>
          <w:szCs w:val="21"/>
          <w:lang w:eastAsia="es-MX"/>
        </w:rPr>
        <w:t xml:space="preserve"> </w:t>
      </w:r>
    </w:p>
    <w:p w:rsidR="003737C4" w:rsidRPr="003737C4" w:rsidRDefault="003737C4" w:rsidP="003737C4">
      <w:pPr>
        <w:spacing w:line="240" w:lineRule="auto"/>
        <w:jc w:val="both"/>
        <w:rPr>
          <w:rFonts w:asciiTheme="majorHAnsi" w:hAnsiTheme="majorHAnsi" w:cstheme="majorHAnsi"/>
          <w:color w:val="000000" w:themeColor="text1"/>
        </w:rPr>
      </w:pPr>
      <w:r w:rsidRPr="003737C4">
        <w:rPr>
          <w:rFonts w:asciiTheme="majorHAnsi" w:hAnsiTheme="majorHAnsi" w:cstheme="majorHAnsi"/>
          <w:color w:val="000000" w:themeColor="text1"/>
        </w:rPr>
        <w:t>El desarrollo humano va camino de retroceder este año por primera vez desde 1990. Así lo señala un informe del Programa de las Naciones Unidas para el Desarrollo (PNUD) en el que se advierte que los efectos de esta crisis sin precedentes podrían contenerse con acción concertada y un enfoque de equidad. </w:t>
      </w:r>
    </w:p>
    <w:p w:rsidR="003737C4" w:rsidRPr="003737C4" w:rsidRDefault="003737C4" w:rsidP="003737C4">
      <w:pPr>
        <w:spacing w:line="240" w:lineRule="auto"/>
        <w:jc w:val="both"/>
        <w:rPr>
          <w:rFonts w:asciiTheme="majorHAnsi" w:hAnsiTheme="majorHAnsi" w:cstheme="majorHAnsi"/>
          <w:color w:val="000000" w:themeColor="text1"/>
        </w:rPr>
      </w:pPr>
      <w:r w:rsidRPr="003737C4">
        <w:rPr>
          <w:rFonts w:asciiTheme="majorHAnsi" w:hAnsiTheme="majorHAnsi" w:cstheme="majorHAnsi"/>
          <w:color w:val="000000" w:themeColor="text1"/>
        </w:rPr>
        <w:t>El desarrollo humano global, como medida combinada de la educación, la salud y las condiciones de vida en el mundo, está retrocediendo ya en la mayoría de los países, ricos y pobres, de todas las regiones.</w:t>
      </w:r>
    </w:p>
    <w:p w:rsidR="003737C4" w:rsidRPr="003737C4" w:rsidRDefault="003737C4" w:rsidP="003737C4">
      <w:pPr>
        <w:spacing w:line="240" w:lineRule="auto"/>
        <w:jc w:val="both"/>
        <w:rPr>
          <w:rFonts w:asciiTheme="majorHAnsi" w:hAnsiTheme="majorHAnsi" w:cstheme="majorHAnsi"/>
          <w:color w:val="000000" w:themeColor="text1"/>
        </w:rPr>
      </w:pPr>
      <w:r w:rsidRPr="003737C4">
        <w:rPr>
          <w:rFonts w:asciiTheme="majorHAnsi" w:hAnsiTheme="majorHAnsi" w:cstheme="majorHAnsi"/>
          <w:color w:val="000000" w:themeColor="text1"/>
        </w:rPr>
        <w:t>Más de 300.000 personas han fallecido a causa de la COVID-19, y las estimaciones para este año apuntan a una caída del 4 % de la renta per cápita mundial.</w:t>
      </w:r>
    </w:p>
    <w:p w:rsidR="003737C4" w:rsidRPr="003737C4" w:rsidRDefault="003737C4" w:rsidP="003737C4">
      <w:pPr>
        <w:spacing w:line="240" w:lineRule="auto"/>
        <w:jc w:val="both"/>
        <w:rPr>
          <w:rFonts w:asciiTheme="majorHAnsi" w:hAnsiTheme="majorHAnsi" w:cstheme="majorHAnsi"/>
          <w:color w:val="000000" w:themeColor="text1"/>
        </w:rPr>
      </w:pPr>
      <w:r w:rsidRPr="003737C4">
        <w:rPr>
          <w:rFonts w:asciiTheme="majorHAnsi" w:hAnsiTheme="majorHAnsi" w:cstheme="majorHAnsi"/>
          <w:color w:val="000000" w:themeColor="text1"/>
        </w:rPr>
        <w:t>Con el cierre de escuelas, las estimaciones del PNUD de la “tasa efectiva de desescolarización” – el porcentaje de niños y niñas en edad de cursar la enseñanza primaria ajustado para reflejar aquellos que no tienen acceso a Internet – indican que el 60 % de ellos no están recibiendo ninguna educación, llevando la desescolarización global a niveles desconocidos desde la década de 1980.</w:t>
      </w:r>
    </w:p>
    <w:p w:rsidR="003737C4" w:rsidRPr="003737C4" w:rsidRDefault="003737C4" w:rsidP="003737C4">
      <w:pPr>
        <w:spacing w:line="240" w:lineRule="auto"/>
        <w:jc w:val="both"/>
        <w:rPr>
          <w:rFonts w:asciiTheme="majorHAnsi" w:hAnsiTheme="majorHAnsi" w:cstheme="majorHAnsi"/>
          <w:color w:val="000000" w:themeColor="text1"/>
        </w:rPr>
      </w:pPr>
      <w:r w:rsidRPr="003737C4">
        <w:rPr>
          <w:rFonts w:asciiTheme="majorHAnsi" w:hAnsiTheme="majorHAnsi" w:cstheme="majorHAnsi"/>
          <w:color w:val="000000" w:themeColor="text1"/>
        </w:rPr>
        <w:t>El impacto conjunto de estos choques podría dar lugar a un retroceso inédito en los niveles de desarrollo humano.</w:t>
      </w:r>
    </w:p>
    <w:p w:rsidR="003737C4" w:rsidRPr="003737C4" w:rsidRDefault="003737C4" w:rsidP="003737C4">
      <w:pPr>
        <w:spacing w:line="240" w:lineRule="auto"/>
        <w:jc w:val="both"/>
        <w:rPr>
          <w:rFonts w:asciiTheme="majorHAnsi" w:hAnsiTheme="majorHAnsi" w:cstheme="majorHAnsi"/>
          <w:color w:val="000000" w:themeColor="text1"/>
        </w:rPr>
      </w:pPr>
      <w:r w:rsidRPr="003737C4">
        <w:rPr>
          <w:rFonts w:asciiTheme="majorHAnsi" w:hAnsiTheme="majorHAnsi" w:cstheme="majorHAnsi"/>
          <w:color w:val="000000" w:themeColor="text1"/>
        </w:rPr>
        <w:t>Y ello sin contar con otras consecuencias importantes, como en el avance hacia la igualdad de género. Los efectos negativos de la crisis sobre las mujeres y las niñas van desde el ámbito económico —menos ingresos y ahorro, mayor inseguridad laboral—, hasta la salud reproductiva, el trabajo de cuidados no remunerado y la violencia de género.</w:t>
      </w:r>
    </w:p>
    <w:p w:rsidR="003737C4" w:rsidRPr="003737C4" w:rsidRDefault="003737C4" w:rsidP="003737C4">
      <w:pPr>
        <w:spacing w:line="240" w:lineRule="auto"/>
        <w:jc w:val="both"/>
        <w:rPr>
          <w:rFonts w:asciiTheme="majorHAnsi" w:hAnsiTheme="majorHAnsi" w:cstheme="majorHAnsi"/>
          <w:color w:val="000000" w:themeColor="text1"/>
        </w:rPr>
      </w:pPr>
      <w:r w:rsidRPr="003737C4">
        <w:rPr>
          <w:rFonts w:asciiTheme="majorHAnsi" w:hAnsiTheme="majorHAnsi" w:cstheme="majorHAnsi"/>
          <w:color w:val="000000" w:themeColor="text1"/>
        </w:rPr>
        <w:t xml:space="preserve">“Esta crisis muestra que si no somos capaces de integrar la equidad en nuestras políticas muchas personas quedarán atrás. Esto cobra especial relevancia en el caso de las ‘nuevas necesidades’ del siglo XXI, como el acceso a Internet, que nos está permitiendo aprovechar los beneficios de la teleeducación, la telemedicina y el trabajo desde casa”, dice Pedro </w:t>
      </w:r>
      <w:proofErr w:type="spellStart"/>
      <w:r w:rsidRPr="003737C4">
        <w:rPr>
          <w:rFonts w:asciiTheme="majorHAnsi" w:hAnsiTheme="majorHAnsi" w:cstheme="majorHAnsi"/>
          <w:color w:val="000000" w:themeColor="text1"/>
        </w:rPr>
        <w:t>Conceição</w:t>
      </w:r>
      <w:proofErr w:type="spellEnd"/>
      <w:r w:rsidRPr="003737C4">
        <w:rPr>
          <w:rFonts w:asciiTheme="majorHAnsi" w:hAnsiTheme="majorHAnsi" w:cstheme="majorHAnsi"/>
          <w:color w:val="000000" w:themeColor="text1"/>
        </w:rPr>
        <w:t>, director de la Oficina del Informe sobre Desarrollo Humano del PNUD.</w:t>
      </w:r>
    </w:p>
    <w:p w:rsidR="00E82B12" w:rsidRPr="003737C4" w:rsidRDefault="00E82B12" w:rsidP="00E82B12">
      <w:pPr>
        <w:spacing w:line="240" w:lineRule="auto"/>
        <w:jc w:val="both"/>
        <w:rPr>
          <w:rFonts w:asciiTheme="majorHAnsi" w:hAnsiTheme="majorHAnsi" w:cstheme="majorHAnsi"/>
          <w:color w:val="000000" w:themeColor="text1"/>
        </w:rPr>
      </w:pPr>
    </w:p>
    <w:p w:rsidR="00E82B12" w:rsidRPr="00E82B12" w:rsidRDefault="00E82B12" w:rsidP="00E82B12">
      <w:pPr>
        <w:spacing w:line="240" w:lineRule="auto"/>
        <w:jc w:val="both"/>
        <w:rPr>
          <w:rFonts w:asciiTheme="majorHAnsi" w:hAnsiTheme="majorHAnsi" w:cstheme="majorHAnsi"/>
          <w:color w:val="808080"/>
        </w:rPr>
      </w:pPr>
    </w:p>
    <w:p w:rsidR="00E82B12" w:rsidRPr="00E82B12" w:rsidRDefault="00E82B12" w:rsidP="00E82B12">
      <w:pPr>
        <w:spacing w:line="240" w:lineRule="auto"/>
        <w:jc w:val="both"/>
        <w:rPr>
          <w:rFonts w:asciiTheme="majorHAnsi" w:hAnsiTheme="majorHAnsi" w:cstheme="majorHAnsi"/>
          <w:color w:val="000000" w:themeColor="text1"/>
        </w:rPr>
      </w:pPr>
    </w:p>
    <w:p w:rsidR="00E82B12" w:rsidRPr="00E82B12" w:rsidRDefault="00E82B12" w:rsidP="00E82B12">
      <w:pPr>
        <w:spacing w:line="240" w:lineRule="auto"/>
        <w:jc w:val="both"/>
        <w:rPr>
          <w:rFonts w:asciiTheme="majorHAnsi" w:hAnsiTheme="majorHAnsi" w:cstheme="majorHAnsi"/>
          <w:color w:val="000000" w:themeColor="text1"/>
        </w:rPr>
      </w:pPr>
    </w:p>
    <w:p w:rsidR="00E82B12" w:rsidRDefault="00E82B12" w:rsidP="00E82B12">
      <w:pPr>
        <w:spacing w:line="240" w:lineRule="auto"/>
        <w:jc w:val="both"/>
        <w:rPr>
          <w:rFonts w:asciiTheme="majorHAnsi" w:hAnsiTheme="majorHAnsi" w:cstheme="majorHAnsi"/>
          <w:color w:val="000000" w:themeColor="text1"/>
        </w:rPr>
      </w:pPr>
    </w:p>
    <w:p w:rsidR="00E82B12" w:rsidRDefault="00E82B12" w:rsidP="00E82B12">
      <w:pPr>
        <w:spacing w:line="240" w:lineRule="auto"/>
        <w:jc w:val="both"/>
        <w:rPr>
          <w:rFonts w:asciiTheme="majorHAnsi" w:hAnsiTheme="majorHAnsi" w:cstheme="majorHAnsi"/>
          <w:color w:val="000000" w:themeColor="text1"/>
        </w:rPr>
      </w:pPr>
    </w:p>
    <w:p w:rsidR="00E82B12" w:rsidRDefault="00E82B12" w:rsidP="00E82B12">
      <w:pPr>
        <w:spacing w:line="240" w:lineRule="auto"/>
        <w:jc w:val="both"/>
        <w:rPr>
          <w:rFonts w:asciiTheme="majorHAnsi" w:hAnsiTheme="majorHAnsi" w:cstheme="majorHAnsi"/>
          <w:color w:val="000000" w:themeColor="text1"/>
        </w:rPr>
      </w:pPr>
    </w:p>
    <w:p w:rsidR="00E82B12" w:rsidRPr="00E82B12" w:rsidRDefault="00E82B12" w:rsidP="00E82B12">
      <w:pPr>
        <w:spacing w:line="240" w:lineRule="auto"/>
        <w:jc w:val="both"/>
        <w:rPr>
          <w:rFonts w:asciiTheme="majorHAnsi" w:hAnsiTheme="majorHAnsi" w:cstheme="majorHAnsi"/>
          <w:color w:val="000000" w:themeColor="text1"/>
        </w:rPr>
      </w:pPr>
    </w:p>
    <w:p w:rsidR="00F82515" w:rsidRPr="00E82B12" w:rsidRDefault="00F82515" w:rsidP="00E82B12">
      <w:pPr>
        <w:spacing w:line="240" w:lineRule="auto"/>
        <w:jc w:val="both"/>
        <w:rPr>
          <w:rFonts w:asciiTheme="majorHAnsi" w:hAnsiTheme="majorHAnsi" w:cstheme="majorHAnsi"/>
          <w:color w:val="000000" w:themeColor="text1"/>
        </w:rPr>
      </w:pPr>
    </w:p>
    <w:p w:rsidR="00F82515" w:rsidRPr="00E82B12" w:rsidRDefault="00F82515" w:rsidP="00E82B12">
      <w:pPr>
        <w:spacing w:line="240" w:lineRule="auto"/>
        <w:jc w:val="both"/>
        <w:rPr>
          <w:rFonts w:asciiTheme="majorHAnsi" w:hAnsiTheme="majorHAnsi" w:cstheme="majorHAnsi"/>
          <w:color w:val="000000" w:themeColor="text1"/>
        </w:rPr>
      </w:pPr>
      <w:r w:rsidRPr="00E82B12">
        <w:rPr>
          <w:rFonts w:asciiTheme="majorHAnsi" w:hAnsiTheme="majorHAnsi" w:cstheme="majorHAnsi"/>
          <w:color w:val="000000" w:themeColor="text1"/>
        </w:rPr>
        <w:t>Bibliografía</w:t>
      </w:r>
    </w:p>
    <w:p w:rsidR="00F82515" w:rsidRPr="00E82B12" w:rsidRDefault="00F82515" w:rsidP="00E82B12">
      <w:pPr>
        <w:spacing w:line="240" w:lineRule="auto"/>
        <w:jc w:val="both"/>
        <w:rPr>
          <w:rFonts w:asciiTheme="majorHAnsi" w:hAnsiTheme="majorHAnsi" w:cstheme="majorHAnsi"/>
          <w:color w:val="000000" w:themeColor="text1"/>
        </w:rPr>
      </w:pPr>
      <w:r w:rsidRPr="00E82B12">
        <w:rPr>
          <w:rFonts w:asciiTheme="majorHAnsi" w:hAnsiTheme="majorHAnsi" w:cstheme="majorHAnsi"/>
          <w:color w:val="000000" w:themeColor="text1"/>
        </w:rPr>
        <w:t xml:space="preserve">Álvarez </w:t>
      </w:r>
      <w:proofErr w:type="spellStart"/>
      <w:r w:rsidRPr="00E82B12">
        <w:rPr>
          <w:rFonts w:asciiTheme="majorHAnsi" w:hAnsiTheme="majorHAnsi" w:cstheme="majorHAnsi"/>
          <w:color w:val="000000" w:themeColor="text1"/>
        </w:rPr>
        <w:t>Marinelli</w:t>
      </w:r>
      <w:proofErr w:type="spellEnd"/>
      <w:r w:rsidRPr="00E82B12">
        <w:rPr>
          <w:rFonts w:asciiTheme="majorHAnsi" w:hAnsiTheme="majorHAnsi" w:cstheme="majorHAnsi"/>
          <w:color w:val="000000" w:themeColor="text1"/>
        </w:rPr>
        <w:t>, H. y otros (2020), “La educación en tiempos del coronavirus: los sistemas educativos de América Latina y el Caribe ante COVID-19”, Documento para Discusión, N° IDB-DP-00768, Washington,</w:t>
      </w:r>
    </w:p>
    <w:p w:rsidR="00F82515" w:rsidRPr="00E82B12" w:rsidRDefault="00F82515" w:rsidP="00E82B12">
      <w:pPr>
        <w:spacing w:line="240" w:lineRule="auto"/>
        <w:jc w:val="both"/>
        <w:rPr>
          <w:rFonts w:asciiTheme="majorHAnsi" w:hAnsiTheme="majorHAnsi" w:cstheme="majorHAnsi"/>
          <w:color w:val="000000" w:themeColor="text1"/>
        </w:rPr>
      </w:pPr>
      <w:r w:rsidRPr="00E82B12">
        <w:rPr>
          <w:rFonts w:asciiTheme="majorHAnsi" w:hAnsiTheme="majorHAnsi" w:cstheme="majorHAnsi"/>
          <w:color w:val="000000" w:themeColor="text1"/>
        </w:rPr>
        <w:t>D.C., Banco Interamericano de Desarrollo (BID) [en línea]://publications.iadb.org/</w:t>
      </w:r>
      <w:proofErr w:type="spellStart"/>
      <w:r w:rsidRPr="00E82B12">
        <w:rPr>
          <w:rFonts w:asciiTheme="majorHAnsi" w:hAnsiTheme="majorHAnsi" w:cstheme="majorHAnsi"/>
          <w:color w:val="000000" w:themeColor="text1"/>
        </w:rPr>
        <w:t>publications</w:t>
      </w:r>
      <w:proofErr w:type="spellEnd"/>
      <w:r w:rsidRPr="00E82B12">
        <w:rPr>
          <w:rFonts w:asciiTheme="majorHAnsi" w:hAnsiTheme="majorHAnsi" w:cstheme="majorHAnsi"/>
          <w:color w:val="000000" w:themeColor="text1"/>
        </w:rPr>
        <w:t>/</w:t>
      </w:r>
    </w:p>
    <w:p w:rsidR="00F82515" w:rsidRPr="00E82B12" w:rsidRDefault="00F82515" w:rsidP="00E82B12">
      <w:pPr>
        <w:spacing w:line="240" w:lineRule="auto"/>
        <w:jc w:val="both"/>
        <w:rPr>
          <w:rFonts w:asciiTheme="majorHAnsi" w:hAnsiTheme="majorHAnsi" w:cstheme="majorHAnsi"/>
          <w:color w:val="000000" w:themeColor="text1"/>
        </w:rPr>
      </w:pPr>
      <w:r w:rsidRPr="00E82B12">
        <w:rPr>
          <w:rFonts w:asciiTheme="majorHAnsi" w:hAnsiTheme="majorHAnsi" w:cstheme="majorHAnsi"/>
          <w:color w:val="000000" w:themeColor="text1"/>
        </w:rPr>
        <w:t>spanish/document/La-educacion-en-tiempos-del-coronavirus-Los-sistemas-educativos-de-America-Latinay-el-Caribe-ante-COVID-19.pdf [fecha de consulta: 4 de agosto de 2020].</w:t>
      </w:r>
    </w:p>
    <w:p w:rsidR="00F82515" w:rsidRPr="00E82B12" w:rsidRDefault="00F82515" w:rsidP="00E82B12">
      <w:pPr>
        <w:spacing w:line="240" w:lineRule="auto"/>
        <w:jc w:val="both"/>
        <w:rPr>
          <w:rFonts w:asciiTheme="majorHAnsi" w:hAnsiTheme="majorHAnsi" w:cstheme="majorHAnsi"/>
          <w:color w:val="000000" w:themeColor="text1"/>
        </w:rPr>
      </w:pPr>
      <w:r w:rsidRPr="00E82B12">
        <w:rPr>
          <w:rFonts w:asciiTheme="majorHAnsi" w:hAnsiTheme="majorHAnsi" w:cstheme="majorHAnsi"/>
          <w:color w:val="000000" w:themeColor="text1"/>
        </w:rPr>
        <w:t>ANEP (Administración Nacional de Educación Pública) (2020), “Llamado a inscripción para curso</w:t>
      </w:r>
      <w:r w:rsidR="00E82B12" w:rsidRPr="00E82B12">
        <w:rPr>
          <w:rFonts w:asciiTheme="majorHAnsi" w:hAnsiTheme="majorHAnsi" w:cstheme="majorHAnsi"/>
          <w:color w:val="000000" w:themeColor="text1"/>
        </w:rPr>
        <w:t xml:space="preserve"> </w:t>
      </w:r>
      <w:r w:rsidRPr="00E82B12">
        <w:rPr>
          <w:rFonts w:asciiTheme="majorHAnsi" w:hAnsiTheme="majorHAnsi" w:cstheme="majorHAnsi"/>
          <w:color w:val="000000" w:themeColor="text1"/>
        </w:rPr>
        <w:t>dictado por formadores internos de la ANEP” [en línea]://www.anep.edu.uy/sites/default/files/ images/2020/noticias/abril/200424/curso_promocion_y_prevencion_en_salud_docente_anep_virtual_grupo2_2020-v2.pdf.</w:t>
      </w:r>
    </w:p>
    <w:p w:rsidR="00F82515" w:rsidRPr="00E82B12" w:rsidRDefault="00F82515" w:rsidP="00E82B12">
      <w:pPr>
        <w:spacing w:line="240" w:lineRule="auto"/>
        <w:jc w:val="both"/>
        <w:rPr>
          <w:rFonts w:asciiTheme="majorHAnsi" w:hAnsiTheme="majorHAnsi" w:cstheme="majorHAnsi"/>
          <w:color w:val="000000" w:themeColor="text1"/>
        </w:rPr>
      </w:pPr>
      <w:r w:rsidRPr="00E82B12">
        <w:rPr>
          <w:rFonts w:asciiTheme="majorHAnsi" w:hAnsiTheme="majorHAnsi" w:cstheme="majorHAnsi"/>
          <w:color w:val="000000" w:themeColor="text1"/>
        </w:rPr>
        <w:t xml:space="preserve">CEPAL (Comisión Económica para América Latina y el Caribe) (2020a), “América Latina y el Caribe ante </w:t>
      </w:r>
      <w:proofErr w:type="spellStart"/>
      <w:r w:rsidRPr="00E82B12">
        <w:rPr>
          <w:rFonts w:asciiTheme="majorHAnsi" w:hAnsiTheme="majorHAnsi" w:cstheme="majorHAnsi"/>
          <w:color w:val="000000" w:themeColor="text1"/>
        </w:rPr>
        <w:t>lapandemia</w:t>
      </w:r>
      <w:proofErr w:type="spellEnd"/>
      <w:r w:rsidRPr="00E82B12">
        <w:rPr>
          <w:rFonts w:asciiTheme="majorHAnsi" w:hAnsiTheme="majorHAnsi" w:cstheme="majorHAnsi"/>
          <w:color w:val="000000" w:themeColor="text1"/>
        </w:rPr>
        <w:t xml:space="preserve"> del COVID-19: efectos económicos y sociales”, Informe Especial COVID-19, N° 1, Santiago, 3 de abril.</w:t>
      </w:r>
    </w:p>
    <w:p w:rsidR="00F82515" w:rsidRPr="00E82B12" w:rsidRDefault="00F82515" w:rsidP="00E82B12">
      <w:pPr>
        <w:spacing w:line="240" w:lineRule="auto"/>
        <w:jc w:val="both"/>
        <w:rPr>
          <w:rFonts w:asciiTheme="majorHAnsi" w:hAnsiTheme="majorHAnsi" w:cstheme="majorHAnsi"/>
          <w:color w:val="000000" w:themeColor="text1"/>
        </w:rPr>
      </w:pPr>
      <w:r w:rsidRPr="00E82B12">
        <w:rPr>
          <w:rFonts w:asciiTheme="majorHAnsi" w:hAnsiTheme="majorHAnsi" w:cstheme="majorHAnsi"/>
          <w:color w:val="000000" w:themeColor="text1"/>
        </w:rPr>
        <w:t>(2020b), “El desafío social en tiempos del COVID-19”, Informe Especial COVID-19, N° 3, Santiago,</w:t>
      </w:r>
    </w:p>
    <w:p w:rsidR="00F82515" w:rsidRPr="00E82B12" w:rsidRDefault="00F82515" w:rsidP="00E82B12">
      <w:pPr>
        <w:spacing w:line="240" w:lineRule="auto"/>
        <w:jc w:val="both"/>
        <w:rPr>
          <w:rFonts w:asciiTheme="majorHAnsi" w:hAnsiTheme="majorHAnsi" w:cstheme="majorHAnsi"/>
          <w:color w:val="000000" w:themeColor="text1"/>
        </w:rPr>
      </w:pPr>
      <w:r w:rsidRPr="00E82B12">
        <w:rPr>
          <w:rFonts w:asciiTheme="majorHAnsi" w:hAnsiTheme="majorHAnsi" w:cstheme="majorHAnsi"/>
          <w:color w:val="000000" w:themeColor="text1"/>
        </w:rPr>
        <w:t>12 de mayo.</w:t>
      </w:r>
    </w:p>
    <w:p w:rsidR="00F82515" w:rsidRPr="00E82B12" w:rsidRDefault="00F82515" w:rsidP="00E82B12">
      <w:pPr>
        <w:spacing w:line="240" w:lineRule="auto"/>
        <w:jc w:val="both"/>
        <w:rPr>
          <w:rFonts w:asciiTheme="majorHAnsi" w:hAnsiTheme="majorHAnsi" w:cstheme="majorHAnsi"/>
          <w:color w:val="000000" w:themeColor="text1"/>
        </w:rPr>
      </w:pPr>
      <w:r w:rsidRPr="00E82B12">
        <w:rPr>
          <w:rFonts w:asciiTheme="majorHAnsi" w:hAnsiTheme="majorHAnsi" w:cstheme="majorHAnsi"/>
          <w:color w:val="000000" w:themeColor="text1"/>
        </w:rPr>
        <w:t>(2020c), “Pandemia del COVID-19 llevará a la mayor contracción de la actividad económica en la historia de la región: caerá -5,3% en 2020”, 21 de abril [en línea] https://www.cepal.org/es/comunicados/pandemia-covid-19-llevara-la-mayor-contraccion-la-actividad-economica-la-historia-la.</w:t>
      </w:r>
    </w:p>
    <w:p w:rsidR="00F82515" w:rsidRPr="00E82B12" w:rsidRDefault="00F82515" w:rsidP="00E82B12">
      <w:pPr>
        <w:spacing w:line="240" w:lineRule="auto"/>
        <w:jc w:val="both"/>
        <w:rPr>
          <w:rFonts w:asciiTheme="majorHAnsi" w:hAnsiTheme="majorHAnsi" w:cstheme="majorHAnsi"/>
          <w:color w:val="000000" w:themeColor="text1"/>
        </w:rPr>
      </w:pPr>
      <w:r w:rsidRPr="00E82B12">
        <w:rPr>
          <w:rFonts w:asciiTheme="majorHAnsi" w:hAnsiTheme="majorHAnsi" w:cstheme="majorHAnsi"/>
          <w:color w:val="000000" w:themeColor="text1"/>
        </w:rPr>
        <w:t>(2020d), “Enfrentar los efectos cada vez mayores del COVID-19 para una reactivación con igualdad: nuevas proyecciones”, Informe Especial COVID-19, N° 5, Santiago, julio.</w:t>
      </w:r>
    </w:p>
    <w:p w:rsidR="00F82515" w:rsidRPr="00E82B12" w:rsidRDefault="00F82515" w:rsidP="00E82B12">
      <w:pPr>
        <w:spacing w:line="240" w:lineRule="auto"/>
        <w:jc w:val="both"/>
        <w:rPr>
          <w:rFonts w:asciiTheme="majorHAnsi" w:hAnsiTheme="majorHAnsi" w:cstheme="majorHAnsi"/>
          <w:color w:val="000000" w:themeColor="text1"/>
        </w:rPr>
      </w:pPr>
      <w:r w:rsidRPr="00E82B12">
        <w:rPr>
          <w:rFonts w:asciiTheme="majorHAnsi" w:hAnsiTheme="majorHAnsi" w:cstheme="majorHAnsi"/>
          <w:color w:val="000000" w:themeColor="text1"/>
        </w:rPr>
        <w:t>(2019), Panorama Social de América Latina, 2018 (LC/PUB.2019/3-P), Santiago.</w:t>
      </w:r>
    </w:p>
    <w:p w:rsidR="00F82515" w:rsidRPr="00E82B12" w:rsidRDefault="00F82515" w:rsidP="00E82B12">
      <w:pPr>
        <w:spacing w:line="240" w:lineRule="auto"/>
        <w:jc w:val="both"/>
        <w:rPr>
          <w:rFonts w:asciiTheme="majorHAnsi" w:hAnsiTheme="majorHAnsi" w:cstheme="majorHAnsi"/>
          <w:color w:val="000000" w:themeColor="text1"/>
        </w:rPr>
      </w:pPr>
      <w:r w:rsidRPr="00E82B12">
        <w:rPr>
          <w:rFonts w:asciiTheme="majorHAnsi" w:hAnsiTheme="majorHAnsi" w:cstheme="majorHAnsi"/>
          <w:color w:val="000000" w:themeColor="text1"/>
        </w:rPr>
        <w:t>(2018), Hacia una agenda regional de desarrollo social inclusivo: bases y propuesta inicial (LC/MDS.2/2), Santiago.</w:t>
      </w:r>
    </w:p>
    <w:p w:rsidR="00F82515" w:rsidRPr="00E82B12" w:rsidRDefault="00F82515" w:rsidP="00E82B12">
      <w:pPr>
        <w:spacing w:line="240" w:lineRule="auto"/>
        <w:jc w:val="both"/>
        <w:rPr>
          <w:rFonts w:asciiTheme="majorHAnsi" w:hAnsiTheme="majorHAnsi" w:cstheme="majorHAnsi"/>
          <w:color w:val="000000" w:themeColor="text1"/>
        </w:rPr>
      </w:pPr>
      <w:r w:rsidRPr="00E82B12">
        <w:rPr>
          <w:rFonts w:asciiTheme="majorHAnsi" w:hAnsiTheme="majorHAnsi" w:cstheme="majorHAnsi"/>
          <w:color w:val="000000" w:themeColor="text1"/>
        </w:rPr>
        <w:t>(2017), Panorama Social de América Latina, 2016 (LC/PUB.2017/12-P), Santiago.</w:t>
      </w:r>
    </w:p>
    <w:p w:rsidR="00F82515" w:rsidRDefault="00F82515" w:rsidP="00E82B12">
      <w:pPr>
        <w:spacing w:line="240" w:lineRule="auto"/>
        <w:jc w:val="both"/>
        <w:rPr>
          <w:rFonts w:asciiTheme="majorHAnsi" w:hAnsiTheme="majorHAnsi" w:cstheme="majorHAnsi"/>
          <w:color w:val="000000" w:themeColor="text1"/>
        </w:rPr>
      </w:pPr>
      <w:r w:rsidRPr="00E82B12">
        <w:rPr>
          <w:rFonts w:asciiTheme="majorHAnsi" w:hAnsiTheme="majorHAnsi" w:cstheme="majorHAnsi"/>
          <w:color w:val="000000" w:themeColor="text1"/>
        </w:rPr>
        <w:t>CEPAL/UNICEF (Comisión Económica para América Latina y el Caribe/Fondo de las Naciones Unidas para la Infancia) (2020), “La ciudad y los derechos de niñas, niños y adolescentes”, Desafíos, N° 23, Santiago, enero.</w:t>
      </w:r>
    </w:p>
    <w:p w:rsidR="003737C4" w:rsidRPr="00E82B12" w:rsidRDefault="003737C4" w:rsidP="00E82B12">
      <w:pPr>
        <w:spacing w:line="240" w:lineRule="auto"/>
        <w:jc w:val="both"/>
        <w:rPr>
          <w:rFonts w:asciiTheme="majorHAnsi" w:hAnsiTheme="majorHAnsi" w:cstheme="majorHAnsi"/>
          <w:color w:val="000000" w:themeColor="text1"/>
        </w:rPr>
      </w:pPr>
      <w:r w:rsidRPr="003737C4">
        <w:rPr>
          <w:rFonts w:asciiTheme="majorHAnsi" w:hAnsiTheme="majorHAnsi" w:cstheme="majorHAnsi"/>
          <w:color w:val="000000" w:themeColor="text1"/>
        </w:rPr>
        <w:t>https://coronavirus.onu.org.mx/pandemia-de-covid-19-podria-causar-retroceso-inedito-en-los-niveles-de-desarrollo-humano</w:t>
      </w:r>
      <w:bookmarkStart w:id="0" w:name="_GoBack"/>
      <w:bookmarkEnd w:id="0"/>
    </w:p>
    <w:p w:rsidR="00F82515" w:rsidRPr="00E82B12" w:rsidRDefault="00F82515" w:rsidP="00E82B12">
      <w:pPr>
        <w:spacing w:line="240" w:lineRule="auto"/>
        <w:jc w:val="both"/>
        <w:rPr>
          <w:rFonts w:asciiTheme="majorHAnsi" w:hAnsiTheme="majorHAnsi" w:cstheme="majorHAnsi"/>
          <w:color w:val="000000" w:themeColor="text1"/>
        </w:rPr>
      </w:pPr>
      <w:r w:rsidRPr="00E82B12">
        <w:rPr>
          <w:rFonts w:asciiTheme="majorHAnsi" w:hAnsiTheme="majorHAnsi" w:cstheme="majorHAnsi"/>
          <w:color w:val="000000" w:themeColor="text1"/>
        </w:rPr>
        <w:t>(2019), “Los derechos de la infancia afrodescendiente en América Latina y el Caribe”, Desafíos, N° 22, Santiago, septiembre.</w:t>
      </w:r>
    </w:p>
    <w:p w:rsidR="00F82515" w:rsidRPr="00E82B12" w:rsidRDefault="00F82515" w:rsidP="00E82B12">
      <w:pPr>
        <w:spacing w:line="240" w:lineRule="auto"/>
        <w:jc w:val="both"/>
        <w:rPr>
          <w:rFonts w:asciiTheme="majorHAnsi" w:hAnsiTheme="majorHAnsi" w:cstheme="majorHAnsi"/>
          <w:color w:val="000000" w:themeColor="text1"/>
        </w:rPr>
      </w:pPr>
      <w:r w:rsidRPr="00E82B12">
        <w:rPr>
          <w:rFonts w:asciiTheme="majorHAnsi" w:hAnsiTheme="majorHAnsi" w:cstheme="majorHAnsi"/>
          <w:color w:val="000000" w:themeColor="text1"/>
        </w:rPr>
        <w:t>(2016), “El derecho al tiempo libre en la infancia y adolescencia”, Desafíos, N° 19, Santiago, agosto.</w:t>
      </w:r>
    </w:p>
    <w:p w:rsidR="00F82515" w:rsidRPr="00E82B12" w:rsidRDefault="00F82515" w:rsidP="00E82B12">
      <w:pPr>
        <w:spacing w:line="240" w:lineRule="auto"/>
        <w:jc w:val="both"/>
        <w:rPr>
          <w:rFonts w:asciiTheme="majorHAnsi" w:hAnsiTheme="majorHAnsi" w:cstheme="majorHAnsi"/>
          <w:color w:val="000000" w:themeColor="text1"/>
        </w:rPr>
      </w:pPr>
      <w:r w:rsidRPr="00E82B12">
        <w:rPr>
          <w:rFonts w:asciiTheme="majorHAnsi" w:hAnsiTheme="majorHAnsi" w:cstheme="majorHAnsi"/>
          <w:color w:val="000000" w:themeColor="text1"/>
        </w:rPr>
        <w:t>CIM (Comisión Interamericana de Mujeres) (2020), COVID-19 en la vida de las mujeres: razones para reconocer los impactos diferenciados [en línea</w:t>
      </w:r>
      <w:proofErr w:type="gramStart"/>
      <w:r w:rsidRPr="00E82B12">
        <w:rPr>
          <w:rFonts w:asciiTheme="majorHAnsi" w:hAnsiTheme="majorHAnsi" w:cstheme="majorHAnsi"/>
          <w:color w:val="000000" w:themeColor="text1"/>
        </w:rPr>
        <w:t>] :</w:t>
      </w:r>
      <w:proofErr w:type="gramEnd"/>
      <w:r w:rsidRPr="00E82B12">
        <w:rPr>
          <w:rFonts w:asciiTheme="majorHAnsi" w:hAnsiTheme="majorHAnsi" w:cstheme="majorHAnsi"/>
          <w:color w:val="000000" w:themeColor="text1"/>
        </w:rPr>
        <w:t>//www.oas.org/es/cim/docs/ArgumentarioCOVID19-ES.pdf.</w:t>
      </w:r>
    </w:p>
    <w:p w:rsidR="00F82515" w:rsidRPr="00E82B12" w:rsidRDefault="00F82515" w:rsidP="00E82B12">
      <w:pPr>
        <w:spacing w:line="240" w:lineRule="auto"/>
        <w:jc w:val="both"/>
        <w:rPr>
          <w:rFonts w:asciiTheme="majorHAnsi" w:hAnsiTheme="majorHAnsi" w:cstheme="majorHAnsi"/>
          <w:color w:val="000000" w:themeColor="text1"/>
        </w:rPr>
      </w:pPr>
      <w:r w:rsidRPr="00E82B12">
        <w:rPr>
          <w:rFonts w:asciiTheme="majorHAnsi" w:hAnsiTheme="majorHAnsi" w:cstheme="majorHAnsi"/>
          <w:color w:val="000000" w:themeColor="text1"/>
        </w:rPr>
        <w:t>Dirección Departamental de Educación La Paz (2020), “Programa Formación del Profesor Digital” [en línea] https://sites.google.com/gegbolivia.org/gsuite-ddlp/p%C3%A1gina-principal [fecha de consulta: 12 de junio de 2020].</w:t>
      </w:r>
    </w:p>
    <w:p w:rsidR="002E4745" w:rsidRPr="00E82B12" w:rsidRDefault="00F82515" w:rsidP="00E82B12">
      <w:pPr>
        <w:spacing w:line="240" w:lineRule="auto"/>
        <w:jc w:val="both"/>
        <w:rPr>
          <w:rFonts w:asciiTheme="majorHAnsi" w:hAnsiTheme="majorHAnsi" w:cstheme="majorHAnsi"/>
          <w:color w:val="000000" w:themeColor="text1"/>
        </w:rPr>
      </w:pPr>
      <w:r w:rsidRPr="00E82B12">
        <w:rPr>
          <w:rFonts w:asciiTheme="majorHAnsi" w:hAnsiTheme="majorHAnsi" w:cstheme="majorHAnsi"/>
          <w:color w:val="000000" w:themeColor="text1"/>
        </w:rPr>
        <w:t>Educar Chile (2020), “Informe de resultados Encuesta #Vinculando Aprendizajes: indagación sobre estrategias de los docentes y apoyos requeridos para la educación a distancia en contexto de crisis sanitaria”, Santiago, Fundación Chile/Ministerio de Educación de Chile [en línea] https://www.educarchile.cl/sites/default/files/2020-06/VinculandoAprendizajes-educarchile.pdf [fecha de consulta: 4 de agosto de 2020].</w:t>
      </w:r>
    </w:p>
    <w:p w:rsidR="00F82515" w:rsidRPr="00E82B12" w:rsidRDefault="00F82515" w:rsidP="00E82B12">
      <w:pPr>
        <w:spacing w:line="240" w:lineRule="auto"/>
        <w:jc w:val="both"/>
        <w:rPr>
          <w:rFonts w:asciiTheme="majorHAnsi" w:hAnsiTheme="majorHAnsi" w:cstheme="majorHAnsi"/>
          <w:color w:val="000000" w:themeColor="text1"/>
        </w:rPr>
      </w:pPr>
      <w:r w:rsidRPr="00E82B12">
        <w:rPr>
          <w:rFonts w:asciiTheme="majorHAnsi" w:hAnsiTheme="majorHAnsi" w:cstheme="majorHAnsi"/>
          <w:color w:val="000000" w:themeColor="text1"/>
        </w:rPr>
        <w:t>UNESCO (Organización de las Naciones Unidas para la Educación, la Ciencia y la Cultura) (2020), “Nuevas publicaciones cubanas para enfrentar efectos de la COVID-19 sobre la educación”, Oficina de la UNESCO en La Habana [en línea] https://es.unesco.org/news/nuevas-publicaciones-cubanas-enfrentar-efectoscovid-19-educacion [fecha de consulta: 12 de junio de 2020].</w:t>
      </w:r>
    </w:p>
    <w:p w:rsidR="00F82515" w:rsidRPr="00E82B12" w:rsidRDefault="00F82515" w:rsidP="00E82B12">
      <w:pPr>
        <w:spacing w:line="240" w:lineRule="auto"/>
        <w:jc w:val="both"/>
        <w:rPr>
          <w:rFonts w:asciiTheme="majorHAnsi" w:hAnsiTheme="majorHAnsi" w:cstheme="majorHAnsi"/>
          <w:color w:val="000000" w:themeColor="text1"/>
        </w:rPr>
      </w:pPr>
      <w:r w:rsidRPr="00E82B12">
        <w:rPr>
          <w:rFonts w:asciiTheme="majorHAnsi" w:hAnsiTheme="majorHAnsi" w:cstheme="majorHAnsi"/>
          <w:color w:val="000000" w:themeColor="text1"/>
        </w:rPr>
        <w:t>(2019a), Marco de competencias de los docentes en materia de TIC, París [en línea] https://unesdoc. unesco.org/</w:t>
      </w:r>
      <w:proofErr w:type="spellStart"/>
      <w:r w:rsidRPr="00E82B12">
        <w:rPr>
          <w:rFonts w:asciiTheme="majorHAnsi" w:hAnsiTheme="majorHAnsi" w:cstheme="majorHAnsi"/>
          <w:color w:val="000000" w:themeColor="text1"/>
        </w:rPr>
        <w:t>ark</w:t>
      </w:r>
      <w:proofErr w:type="spellEnd"/>
      <w:r w:rsidRPr="00E82B12">
        <w:rPr>
          <w:rFonts w:asciiTheme="majorHAnsi" w:hAnsiTheme="majorHAnsi" w:cstheme="majorHAnsi"/>
          <w:color w:val="000000" w:themeColor="text1"/>
        </w:rPr>
        <w:t>:/48223/pf0000371024.</w:t>
      </w:r>
    </w:p>
    <w:p w:rsidR="00F82515" w:rsidRPr="00E82B12" w:rsidRDefault="00E82B12" w:rsidP="00E82B12">
      <w:pPr>
        <w:spacing w:line="240" w:lineRule="auto"/>
        <w:jc w:val="both"/>
        <w:rPr>
          <w:rFonts w:asciiTheme="majorHAnsi" w:hAnsiTheme="majorHAnsi" w:cstheme="majorHAnsi"/>
          <w:color w:val="000000" w:themeColor="text1"/>
        </w:rPr>
      </w:pPr>
      <w:r w:rsidRPr="00E82B12">
        <w:rPr>
          <w:rFonts w:asciiTheme="majorHAnsi" w:hAnsiTheme="majorHAnsi" w:cstheme="majorHAnsi"/>
          <w:color w:val="000000" w:themeColor="text1"/>
        </w:rPr>
        <w:t xml:space="preserve"> </w:t>
      </w:r>
      <w:r w:rsidR="00F82515" w:rsidRPr="00E82B12">
        <w:rPr>
          <w:rFonts w:asciiTheme="majorHAnsi" w:hAnsiTheme="majorHAnsi" w:cstheme="majorHAnsi"/>
          <w:color w:val="000000" w:themeColor="text1"/>
        </w:rPr>
        <w:t>(2018), Formación inicial docente en competencias para el siglo XXI y pedagogías para la inclusión en</w:t>
      </w:r>
      <w:r w:rsidRPr="00E82B12">
        <w:rPr>
          <w:rFonts w:asciiTheme="majorHAnsi" w:hAnsiTheme="majorHAnsi" w:cstheme="majorHAnsi"/>
          <w:color w:val="000000" w:themeColor="text1"/>
        </w:rPr>
        <w:t xml:space="preserve"> </w:t>
      </w:r>
      <w:r w:rsidR="00F82515" w:rsidRPr="00E82B12">
        <w:rPr>
          <w:rFonts w:asciiTheme="majorHAnsi" w:hAnsiTheme="majorHAnsi" w:cstheme="majorHAnsi"/>
          <w:color w:val="000000" w:themeColor="text1"/>
        </w:rPr>
        <w:t>América Latina: análisis comparativo de siete casos nacionales, Santiago, Oficina Regional de Educación para América Latina y el Caribe (OREALC/UNESCO Santiago).</w:t>
      </w:r>
    </w:p>
    <w:p w:rsidR="00F82515" w:rsidRPr="00E82B12" w:rsidRDefault="00F82515" w:rsidP="00E82B12">
      <w:pPr>
        <w:spacing w:line="240" w:lineRule="auto"/>
        <w:jc w:val="both"/>
        <w:rPr>
          <w:rFonts w:asciiTheme="majorHAnsi" w:hAnsiTheme="majorHAnsi" w:cstheme="majorHAnsi"/>
          <w:color w:val="000000" w:themeColor="text1"/>
        </w:rPr>
      </w:pPr>
      <w:r w:rsidRPr="00E82B12">
        <w:rPr>
          <w:rFonts w:asciiTheme="majorHAnsi" w:hAnsiTheme="majorHAnsi" w:cstheme="majorHAnsi"/>
          <w:color w:val="000000" w:themeColor="text1"/>
        </w:rPr>
        <w:t>(2016a), Informe de resultados TERCE: factores asociados, Santiago, Oficina Regional de Educación</w:t>
      </w:r>
      <w:r w:rsidR="00062088" w:rsidRPr="00E82B12">
        <w:rPr>
          <w:rFonts w:asciiTheme="majorHAnsi" w:hAnsiTheme="majorHAnsi" w:cstheme="majorHAnsi"/>
          <w:color w:val="000000" w:themeColor="text1"/>
        </w:rPr>
        <w:t xml:space="preserve"> </w:t>
      </w:r>
      <w:r w:rsidRPr="00E82B12">
        <w:rPr>
          <w:rFonts w:asciiTheme="majorHAnsi" w:hAnsiTheme="majorHAnsi" w:cstheme="majorHAnsi"/>
          <w:color w:val="000000" w:themeColor="text1"/>
        </w:rPr>
        <w:t>para América Latina y el Caribe (OREALC/UNESCO Santiago).</w:t>
      </w:r>
    </w:p>
    <w:p w:rsidR="00F82515" w:rsidRPr="00E82B12" w:rsidRDefault="00F82515" w:rsidP="00E82B12">
      <w:pPr>
        <w:spacing w:line="240" w:lineRule="auto"/>
        <w:jc w:val="both"/>
        <w:rPr>
          <w:rFonts w:asciiTheme="majorHAnsi" w:hAnsiTheme="majorHAnsi" w:cstheme="majorHAnsi"/>
          <w:color w:val="000000" w:themeColor="text1"/>
        </w:rPr>
      </w:pPr>
      <w:r w:rsidRPr="00E82B12">
        <w:rPr>
          <w:rFonts w:asciiTheme="majorHAnsi" w:hAnsiTheme="majorHAnsi" w:cstheme="majorHAnsi"/>
          <w:color w:val="000000" w:themeColor="text1"/>
        </w:rPr>
        <w:t xml:space="preserve">(2016b), Educación 2030: Declaración de </w:t>
      </w:r>
      <w:proofErr w:type="spellStart"/>
      <w:r w:rsidRPr="00E82B12">
        <w:rPr>
          <w:rFonts w:asciiTheme="majorHAnsi" w:hAnsiTheme="majorHAnsi" w:cstheme="majorHAnsi"/>
          <w:color w:val="000000" w:themeColor="text1"/>
        </w:rPr>
        <w:t>Incheon</w:t>
      </w:r>
      <w:proofErr w:type="spellEnd"/>
      <w:r w:rsidRPr="00E82B12">
        <w:rPr>
          <w:rFonts w:asciiTheme="majorHAnsi" w:hAnsiTheme="majorHAnsi" w:cstheme="majorHAnsi"/>
          <w:color w:val="000000" w:themeColor="text1"/>
        </w:rPr>
        <w:t xml:space="preserve"> y Marco de Acción para la realización del Objetivo de Desarrollo Sostenible 4, París.</w:t>
      </w:r>
    </w:p>
    <w:p w:rsidR="00F82515" w:rsidRDefault="00F82515" w:rsidP="00E82B12">
      <w:pPr>
        <w:spacing w:line="240" w:lineRule="auto"/>
        <w:jc w:val="both"/>
        <w:rPr>
          <w:rFonts w:asciiTheme="majorHAnsi" w:hAnsiTheme="majorHAnsi" w:cstheme="majorHAnsi"/>
          <w:color w:val="000000" w:themeColor="text1"/>
        </w:rPr>
      </w:pPr>
      <w:r w:rsidRPr="00E82B12">
        <w:rPr>
          <w:rFonts w:asciiTheme="majorHAnsi" w:hAnsiTheme="majorHAnsi" w:cstheme="majorHAnsi"/>
          <w:color w:val="000000" w:themeColor="text1"/>
        </w:rPr>
        <w:t>(2013), Antecedentes y criterios para la elaboración de políticas docentes en América Latina y el Caribe,</w:t>
      </w:r>
      <w:r w:rsidR="00062088" w:rsidRPr="00E82B12">
        <w:rPr>
          <w:rFonts w:asciiTheme="majorHAnsi" w:hAnsiTheme="majorHAnsi" w:cstheme="majorHAnsi"/>
          <w:color w:val="000000" w:themeColor="text1"/>
        </w:rPr>
        <w:t xml:space="preserve"> </w:t>
      </w:r>
      <w:r w:rsidRPr="00E82B12">
        <w:rPr>
          <w:rFonts w:asciiTheme="majorHAnsi" w:hAnsiTheme="majorHAnsi" w:cstheme="majorHAnsi"/>
          <w:color w:val="000000" w:themeColor="text1"/>
        </w:rPr>
        <w:t>Santiago, Oficina Regional de Educación para América Latina y el Caribe (OREALC/UNESCO Santiago).</w:t>
      </w:r>
    </w:p>
    <w:p w:rsidR="003737C4" w:rsidRPr="00E82B12" w:rsidRDefault="003737C4" w:rsidP="00E82B12">
      <w:pPr>
        <w:spacing w:line="240" w:lineRule="auto"/>
        <w:jc w:val="both"/>
        <w:rPr>
          <w:rFonts w:asciiTheme="majorHAnsi" w:hAnsiTheme="majorHAnsi" w:cstheme="majorHAnsi"/>
          <w:color w:val="000000" w:themeColor="text1"/>
        </w:rPr>
      </w:pPr>
    </w:p>
    <w:p w:rsidR="00F82515" w:rsidRDefault="00F82515" w:rsidP="00E82B12">
      <w:pPr>
        <w:spacing w:line="240" w:lineRule="auto"/>
        <w:jc w:val="both"/>
        <w:rPr>
          <w:rFonts w:asciiTheme="majorHAnsi" w:hAnsiTheme="majorHAnsi" w:cstheme="majorHAnsi"/>
          <w:color w:val="000000" w:themeColor="text1"/>
        </w:rPr>
      </w:pPr>
      <w:proofErr w:type="spellStart"/>
      <w:r w:rsidRPr="00E82B12">
        <w:rPr>
          <w:rFonts w:asciiTheme="majorHAnsi" w:hAnsiTheme="majorHAnsi" w:cstheme="majorHAnsi"/>
          <w:color w:val="000000" w:themeColor="text1"/>
        </w:rPr>
        <w:t>Neoliberalism</w:t>
      </w:r>
      <w:proofErr w:type="spellEnd"/>
      <w:r w:rsidRPr="00E82B12">
        <w:rPr>
          <w:rFonts w:asciiTheme="majorHAnsi" w:hAnsiTheme="majorHAnsi" w:cstheme="majorHAnsi"/>
          <w:color w:val="000000" w:themeColor="text1"/>
        </w:rPr>
        <w:t xml:space="preserve"> in </w:t>
      </w:r>
      <w:proofErr w:type="spellStart"/>
      <w:r w:rsidRPr="00E82B12">
        <w:rPr>
          <w:rFonts w:asciiTheme="majorHAnsi" w:hAnsiTheme="majorHAnsi" w:cstheme="majorHAnsi"/>
          <w:color w:val="000000" w:themeColor="text1"/>
        </w:rPr>
        <w:t>Education</w:t>
      </w:r>
      <w:proofErr w:type="spellEnd"/>
      <w:r w:rsidRPr="00E82B12">
        <w:rPr>
          <w:rFonts w:asciiTheme="majorHAnsi" w:hAnsiTheme="majorHAnsi" w:cstheme="majorHAnsi"/>
          <w:color w:val="000000" w:themeColor="text1"/>
        </w:rPr>
        <w:t xml:space="preserve">: Local, </w:t>
      </w:r>
      <w:proofErr w:type="spellStart"/>
      <w:r w:rsidRPr="00E82B12">
        <w:rPr>
          <w:rFonts w:asciiTheme="majorHAnsi" w:hAnsiTheme="majorHAnsi" w:cstheme="majorHAnsi"/>
          <w:color w:val="000000" w:themeColor="text1"/>
        </w:rPr>
        <w:t>National</w:t>
      </w:r>
      <w:proofErr w:type="spellEnd"/>
      <w:r w:rsidRPr="00E82B12">
        <w:rPr>
          <w:rFonts w:asciiTheme="majorHAnsi" w:hAnsiTheme="majorHAnsi" w:cstheme="majorHAnsi"/>
          <w:color w:val="000000" w:themeColor="text1"/>
        </w:rPr>
        <w:t xml:space="preserve"> and </w:t>
      </w:r>
      <w:proofErr w:type="spellStart"/>
      <w:r w:rsidRPr="00E82B12">
        <w:rPr>
          <w:rFonts w:asciiTheme="majorHAnsi" w:hAnsiTheme="majorHAnsi" w:cstheme="majorHAnsi"/>
          <w:color w:val="000000" w:themeColor="text1"/>
        </w:rPr>
        <w:t>Transnational</w:t>
      </w:r>
      <w:proofErr w:type="spellEnd"/>
      <w:r w:rsidRPr="00E82B12">
        <w:rPr>
          <w:rFonts w:asciiTheme="majorHAnsi" w:hAnsiTheme="majorHAnsi" w:cstheme="majorHAnsi"/>
          <w:color w:val="000000" w:themeColor="text1"/>
        </w:rPr>
        <w:t xml:space="preserve"> </w:t>
      </w:r>
      <w:proofErr w:type="spellStart"/>
      <w:r w:rsidRPr="00E82B12">
        <w:rPr>
          <w:rFonts w:asciiTheme="majorHAnsi" w:hAnsiTheme="majorHAnsi" w:cstheme="majorHAnsi"/>
          <w:color w:val="000000" w:themeColor="text1"/>
        </w:rPr>
        <w:t>Perspectives</w:t>
      </w:r>
      <w:proofErr w:type="spellEnd"/>
      <w:r w:rsidRPr="00E82B12">
        <w:rPr>
          <w:rFonts w:asciiTheme="majorHAnsi" w:hAnsiTheme="majorHAnsi" w:cstheme="majorHAnsi"/>
          <w:color w:val="000000" w:themeColor="text1"/>
        </w:rPr>
        <w:t xml:space="preserve">, L. </w:t>
      </w:r>
      <w:proofErr w:type="spellStart"/>
      <w:r w:rsidRPr="00E82B12">
        <w:rPr>
          <w:rFonts w:asciiTheme="majorHAnsi" w:hAnsiTheme="majorHAnsi" w:cstheme="majorHAnsi"/>
          <w:color w:val="000000" w:themeColor="text1"/>
        </w:rPr>
        <w:t>Tett</w:t>
      </w:r>
      <w:proofErr w:type="spellEnd"/>
      <w:r w:rsidRPr="00E82B12">
        <w:rPr>
          <w:rFonts w:asciiTheme="majorHAnsi" w:hAnsiTheme="majorHAnsi" w:cstheme="majorHAnsi"/>
          <w:color w:val="000000" w:themeColor="text1"/>
        </w:rPr>
        <w:t xml:space="preserve"> y M. Hamilton (eds.),</w:t>
      </w:r>
      <w:r w:rsidR="00062088" w:rsidRPr="00E82B12">
        <w:rPr>
          <w:rFonts w:asciiTheme="majorHAnsi" w:hAnsiTheme="majorHAnsi" w:cstheme="majorHAnsi"/>
          <w:color w:val="000000" w:themeColor="text1"/>
        </w:rPr>
        <w:t xml:space="preserve"> </w:t>
      </w:r>
      <w:r w:rsidRPr="00E82B12">
        <w:rPr>
          <w:rFonts w:asciiTheme="majorHAnsi" w:hAnsiTheme="majorHAnsi" w:cstheme="majorHAnsi"/>
          <w:color w:val="000000" w:themeColor="text1"/>
        </w:rPr>
        <w:t xml:space="preserve">Bristol, </w:t>
      </w:r>
      <w:proofErr w:type="spellStart"/>
      <w:r w:rsidRPr="00E82B12">
        <w:rPr>
          <w:rFonts w:asciiTheme="majorHAnsi" w:hAnsiTheme="majorHAnsi" w:cstheme="majorHAnsi"/>
          <w:color w:val="000000" w:themeColor="text1"/>
        </w:rPr>
        <w:t>Policy</w:t>
      </w:r>
      <w:proofErr w:type="spellEnd"/>
      <w:r w:rsidRPr="00E82B12">
        <w:rPr>
          <w:rFonts w:asciiTheme="majorHAnsi" w:hAnsiTheme="majorHAnsi" w:cstheme="majorHAnsi"/>
          <w:color w:val="000000" w:themeColor="text1"/>
        </w:rPr>
        <w:t xml:space="preserve"> </w:t>
      </w:r>
      <w:proofErr w:type="spellStart"/>
      <w:r w:rsidRPr="00E82B12">
        <w:rPr>
          <w:rFonts w:asciiTheme="majorHAnsi" w:hAnsiTheme="majorHAnsi" w:cstheme="majorHAnsi"/>
          <w:color w:val="000000" w:themeColor="text1"/>
        </w:rPr>
        <w:t>Press</w:t>
      </w:r>
      <w:proofErr w:type="spellEnd"/>
      <w:r w:rsidRPr="00E82B12">
        <w:rPr>
          <w:rFonts w:asciiTheme="majorHAnsi" w:hAnsiTheme="majorHAnsi" w:cstheme="majorHAnsi"/>
          <w:color w:val="000000" w:themeColor="text1"/>
        </w:rPr>
        <w:t>.</w:t>
      </w:r>
      <w:r w:rsidRPr="00E82B12">
        <w:rPr>
          <w:rFonts w:asciiTheme="majorHAnsi" w:hAnsiTheme="majorHAnsi" w:cstheme="majorHAnsi"/>
          <w:color w:val="000000" w:themeColor="text1"/>
        </w:rPr>
        <w:cr/>
      </w:r>
      <w:r w:rsidR="00062088" w:rsidRPr="00E82B12">
        <w:rPr>
          <w:rFonts w:asciiTheme="majorHAnsi" w:hAnsiTheme="majorHAnsi" w:cstheme="majorHAnsi"/>
          <w:color w:val="000000" w:themeColor="text1"/>
        </w:rPr>
        <w:t>https://www.educaweb.com/noticia/2020/04/01/propuestas-unesco-garantizar-educacion-online-pandemia-19132/</w:t>
      </w:r>
    </w:p>
    <w:p w:rsidR="003737C4" w:rsidRPr="00E82B12" w:rsidRDefault="003737C4" w:rsidP="00E82B12">
      <w:pPr>
        <w:spacing w:line="240" w:lineRule="auto"/>
        <w:jc w:val="both"/>
        <w:rPr>
          <w:rFonts w:asciiTheme="majorHAnsi" w:hAnsiTheme="majorHAnsi" w:cstheme="majorHAnsi"/>
          <w:color w:val="000000" w:themeColor="text1"/>
        </w:rPr>
      </w:pPr>
      <w:r w:rsidRPr="003737C4">
        <w:rPr>
          <w:rFonts w:asciiTheme="majorHAnsi" w:hAnsiTheme="majorHAnsi" w:cstheme="majorHAnsi"/>
          <w:color w:val="000000" w:themeColor="text1"/>
        </w:rPr>
        <w:t>https://news.un.org/es/story/2020/10/1481832</w:t>
      </w:r>
    </w:p>
    <w:sectPr w:rsidR="003737C4" w:rsidRPr="00E82B12">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Lato">
    <w:panose1 w:val="020F0502020204030203"/>
    <w:charset w:val="00"/>
    <w:family w:val="swiss"/>
    <w:pitch w:val="variable"/>
    <w:sig w:usb0="A00000AF" w:usb1="5000604B" w:usb2="00000000" w:usb3="00000000" w:csb0="00000093" w:csb1="00000000"/>
  </w:font>
  <w:font w:name="inherit">
    <w:altName w:val="Times New Roman"/>
    <w:panose1 w:val="00000000000000000000"/>
    <w:charset w:val="00"/>
    <w:family w:val="roman"/>
    <w:notTrueType/>
    <w:pitch w:val="default"/>
  </w:font>
  <w:font w:name="Helvetica">
    <w:panose1 w:val="020B0604020202020204"/>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191774"/>
    <w:multiLevelType w:val="hybridMultilevel"/>
    <w:tmpl w:val="1B24899A"/>
    <w:lvl w:ilvl="0" w:tplc="7A14CE68">
      <w:start w:val="1"/>
      <w:numFmt w:val="lowerRoman"/>
      <w:lvlText w:val="%1)"/>
      <w:lvlJc w:val="left"/>
      <w:pPr>
        <w:ind w:left="765" w:hanging="720"/>
      </w:pPr>
      <w:rPr>
        <w:rFonts w:hint="default"/>
      </w:rPr>
    </w:lvl>
    <w:lvl w:ilvl="1" w:tplc="080A0019" w:tentative="1">
      <w:start w:val="1"/>
      <w:numFmt w:val="lowerLetter"/>
      <w:lvlText w:val="%2."/>
      <w:lvlJc w:val="left"/>
      <w:pPr>
        <w:ind w:left="1125" w:hanging="360"/>
      </w:pPr>
    </w:lvl>
    <w:lvl w:ilvl="2" w:tplc="080A001B" w:tentative="1">
      <w:start w:val="1"/>
      <w:numFmt w:val="lowerRoman"/>
      <w:lvlText w:val="%3."/>
      <w:lvlJc w:val="right"/>
      <w:pPr>
        <w:ind w:left="1845" w:hanging="180"/>
      </w:pPr>
    </w:lvl>
    <w:lvl w:ilvl="3" w:tplc="080A000F" w:tentative="1">
      <w:start w:val="1"/>
      <w:numFmt w:val="decimal"/>
      <w:lvlText w:val="%4."/>
      <w:lvlJc w:val="left"/>
      <w:pPr>
        <w:ind w:left="2565" w:hanging="360"/>
      </w:pPr>
    </w:lvl>
    <w:lvl w:ilvl="4" w:tplc="080A0019" w:tentative="1">
      <w:start w:val="1"/>
      <w:numFmt w:val="lowerLetter"/>
      <w:lvlText w:val="%5."/>
      <w:lvlJc w:val="left"/>
      <w:pPr>
        <w:ind w:left="3285" w:hanging="360"/>
      </w:pPr>
    </w:lvl>
    <w:lvl w:ilvl="5" w:tplc="080A001B" w:tentative="1">
      <w:start w:val="1"/>
      <w:numFmt w:val="lowerRoman"/>
      <w:lvlText w:val="%6."/>
      <w:lvlJc w:val="right"/>
      <w:pPr>
        <w:ind w:left="4005" w:hanging="180"/>
      </w:pPr>
    </w:lvl>
    <w:lvl w:ilvl="6" w:tplc="080A000F" w:tentative="1">
      <w:start w:val="1"/>
      <w:numFmt w:val="decimal"/>
      <w:lvlText w:val="%7."/>
      <w:lvlJc w:val="left"/>
      <w:pPr>
        <w:ind w:left="4725" w:hanging="360"/>
      </w:pPr>
    </w:lvl>
    <w:lvl w:ilvl="7" w:tplc="080A0019" w:tentative="1">
      <w:start w:val="1"/>
      <w:numFmt w:val="lowerLetter"/>
      <w:lvlText w:val="%8."/>
      <w:lvlJc w:val="left"/>
      <w:pPr>
        <w:ind w:left="5445" w:hanging="360"/>
      </w:pPr>
    </w:lvl>
    <w:lvl w:ilvl="8" w:tplc="080A001B" w:tentative="1">
      <w:start w:val="1"/>
      <w:numFmt w:val="lowerRoman"/>
      <w:lvlText w:val="%9."/>
      <w:lvlJc w:val="right"/>
      <w:pPr>
        <w:ind w:left="6165" w:hanging="180"/>
      </w:pPr>
    </w:lvl>
  </w:abstractNum>
  <w:abstractNum w:abstractNumId="1" w15:restartNumberingAfterBreak="0">
    <w:nsid w:val="4C331267"/>
    <w:multiLevelType w:val="multilevel"/>
    <w:tmpl w:val="6A0815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2515"/>
    <w:rsid w:val="00062088"/>
    <w:rsid w:val="000E1B0B"/>
    <w:rsid w:val="002E4745"/>
    <w:rsid w:val="00365435"/>
    <w:rsid w:val="003737C4"/>
    <w:rsid w:val="00595A61"/>
    <w:rsid w:val="007F7331"/>
    <w:rsid w:val="00A35629"/>
    <w:rsid w:val="00E82B12"/>
    <w:rsid w:val="00ED04F3"/>
    <w:rsid w:val="00F8251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20AB03B-39AC-48A2-9C8C-A8AFD3564D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A35629"/>
    <w:pPr>
      <w:ind w:left="720"/>
      <w:contextualSpacing/>
    </w:pPr>
  </w:style>
  <w:style w:type="character" w:styleId="Textoennegrita">
    <w:name w:val="Strong"/>
    <w:basedOn w:val="Fuentedeprrafopredeter"/>
    <w:uiPriority w:val="22"/>
    <w:qFormat/>
    <w:rsid w:val="00A35629"/>
    <w:rPr>
      <w:b/>
      <w:bCs/>
    </w:rPr>
  </w:style>
  <w:style w:type="paragraph" w:styleId="NormalWeb">
    <w:name w:val="Normal (Web)"/>
    <w:basedOn w:val="Normal"/>
    <w:uiPriority w:val="99"/>
    <w:semiHidden/>
    <w:unhideWhenUsed/>
    <w:rsid w:val="00E82B12"/>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2767765">
      <w:bodyDiv w:val="1"/>
      <w:marLeft w:val="0"/>
      <w:marRight w:val="0"/>
      <w:marTop w:val="0"/>
      <w:marBottom w:val="0"/>
      <w:divBdr>
        <w:top w:val="none" w:sz="0" w:space="0" w:color="auto"/>
        <w:left w:val="none" w:sz="0" w:space="0" w:color="auto"/>
        <w:bottom w:val="none" w:sz="0" w:space="0" w:color="auto"/>
        <w:right w:val="none" w:sz="0" w:space="0" w:color="auto"/>
      </w:divBdr>
      <w:divsChild>
        <w:div w:id="983117626">
          <w:marLeft w:val="0"/>
          <w:marRight w:val="0"/>
          <w:marTop w:val="75"/>
          <w:marBottom w:val="150"/>
          <w:divBdr>
            <w:top w:val="none" w:sz="0" w:space="0" w:color="auto"/>
            <w:left w:val="none" w:sz="0" w:space="0" w:color="auto"/>
            <w:bottom w:val="none" w:sz="0" w:space="0" w:color="auto"/>
            <w:right w:val="none" w:sz="0" w:space="0" w:color="auto"/>
          </w:divBdr>
          <w:divsChild>
            <w:div w:id="1025521773">
              <w:marLeft w:val="0"/>
              <w:marRight w:val="0"/>
              <w:marTop w:val="0"/>
              <w:marBottom w:val="0"/>
              <w:divBdr>
                <w:top w:val="none" w:sz="0" w:space="0" w:color="auto"/>
                <w:left w:val="none" w:sz="0" w:space="0" w:color="auto"/>
                <w:bottom w:val="none" w:sz="0" w:space="0" w:color="auto"/>
                <w:right w:val="none" w:sz="0" w:space="0" w:color="auto"/>
              </w:divBdr>
              <w:divsChild>
                <w:div w:id="810295593">
                  <w:marLeft w:val="0"/>
                  <w:marRight w:val="0"/>
                  <w:marTop w:val="450"/>
                  <w:marBottom w:val="450"/>
                  <w:divBdr>
                    <w:top w:val="none" w:sz="0" w:space="0" w:color="auto"/>
                    <w:left w:val="none" w:sz="0" w:space="0" w:color="auto"/>
                    <w:bottom w:val="none" w:sz="0" w:space="0" w:color="auto"/>
                    <w:right w:val="none" w:sz="0" w:space="0" w:color="auto"/>
                  </w:divBdr>
                  <w:divsChild>
                    <w:div w:id="639918401">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 w:id="856507590">
          <w:marLeft w:val="0"/>
          <w:marRight w:val="0"/>
          <w:marTop w:val="0"/>
          <w:marBottom w:val="0"/>
          <w:divBdr>
            <w:top w:val="none" w:sz="0" w:space="0" w:color="auto"/>
            <w:left w:val="none" w:sz="0" w:space="0" w:color="auto"/>
            <w:bottom w:val="none" w:sz="0" w:space="0" w:color="auto"/>
            <w:right w:val="none" w:sz="0" w:space="0" w:color="auto"/>
          </w:divBdr>
          <w:divsChild>
            <w:div w:id="1451820177">
              <w:marLeft w:val="-225"/>
              <w:marRight w:val="-225"/>
              <w:marTop w:val="0"/>
              <w:marBottom w:val="0"/>
              <w:divBdr>
                <w:top w:val="none" w:sz="0" w:space="0" w:color="auto"/>
                <w:left w:val="none" w:sz="0" w:space="0" w:color="auto"/>
                <w:bottom w:val="none" w:sz="0" w:space="0" w:color="auto"/>
                <w:right w:val="none" w:sz="0" w:space="0" w:color="auto"/>
              </w:divBdr>
              <w:divsChild>
                <w:div w:id="160101">
                  <w:marLeft w:val="0"/>
                  <w:marRight w:val="0"/>
                  <w:marTop w:val="0"/>
                  <w:marBottom w:val="0"/>
                  <w:divBdr>
                    <w:top w:val="none" w:sz="0" w:space="0" w:color="auto"/>
                    <w:left w:val="none" w:sz="0" w:space="0" w:color="auto"/>
                    <w:bottom w:val="none" w:sz="0" w:space="0" w:color="auto"/>
                    <w:right w:val="none" w:sz="0" w:space="0" w:color="auto"/>
                  </w:divBdr>
                  <w:divsChild>
                    <w:div w:id="489755092">
                      <w:marLeft w:val="0"/>
                      <w:marRight w:val="0"/>
                      <w:marTop w:val="0"/>
                      <w:marBottom w:val="0"/>
                      <w:divBdr>
                        <w:top w:val="none" w:sz="0" w:space="0" w:color="auto"/>
                        <w:left w:val="none" w:sz="0" w:space="0" w:color="auto"/>
                        <w:bottom w:val="none" w:sz="0" w:space="0" w:color="auto"/>
                        <w:right w:val="none" w:sz="0" w:space="0" w:color="auto"/>
                      </w:divBdr>
                      <w:divsChild>
                        <w:div w:id="320816344">
                          <w:marLeft w:val="0"/>
                          <w:marRight w:val="0"/>
                          <w:marTop w:val="0"/>
                          <w:marBottom w:val="0"/>
                          <w:divBdr>
                            <w:top w:val="none" w:sz="0" w:space="0" w:color="auto"/>
                            <w:left w:val="none" w:sz="0" w:space="0" w:color="auto"/>
                            <w:bottom w:val="none" w:sz="0" w:space="0" w:color="auto"/>
                            <w:right w:val="none" w:sz="0" w:space="0" w:color="auto"/>
                          </w:divBdr>
                          <w:divsChild>
                            <w:div w:id="1171021159">
                              <w:marLeft w:val="300"/>
                              <w:marRight w:val="300"/>
                              <w:marTop w:val="0"/>
                              <w:marBottom w:val="225"/>
                              <w:divBdr>
                                <w:top w:val="none" w:sz="0" w:space="0" w:color="auto"/>
                                <w:left w:val="none" w:sz="0" w:space="0" w:color="auto"/>
                                <w:bottom w:val="none" w:sz="0" w:space="0" w:color="auto"/>
                                <w:right w:val="none" w:sz="0" w:space="0" w:color="auto"/>
                              </w:divBdr>
                              <w:divsChild>
                                <w:div w:id="1654681039">
                                  <w:marLeft w:val="75"/>
                                  <w:marRight w:val="0"/>
                                  <w:marTop w:val="0"/>
                                  <w:marBottom w:val="0"/>
                                  <w:divBdr>
                                    <w:top w:val="none" w:sz="0" w:space="0" w:color="auto"/>
                                    <w:left w:val="none" w:sz="0" w:space="0" w:color="auto"/>
                                    <w:bottom w:val="none" w:sz="0" w:space="0" w:color="auto"/>
                                    <w:right w:val="none" w:sz="0" w:space="0" w:color="auto"/>
                                  </w:divBdr>
                                </w:div>
                              </w:divsChild>
                            </w:div>
                            <w:div w:id="1238828917">
                              <w:marLeft w:val="0"/>
                              <w:marRight w:val="0"/>
                              <w:marTop w:val="0"/>
                              <w:marBottom w:val="0"/>
                              <w:divBdr>
                                <w:top w:val="none" w:sz="0" w:space="0" w:color="auto"/>
                                <w:left w:val="none" w:sz="0" w:space="0" w:color="auto"/>
                                <w:bottom w:val="none" w:sz="0" w:space="0" w:color="auto"/>
                                <w:right w:val="none" w:sz="0" w:space="0" w:color="auto"/>
                              </w:divBdr>
                              <w:divsChild>
                                <w:div w:id="498691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92615616">
              <w:marLeft w:val="1425"/>
              <w:marRight w:val="0"/>
              <w:marTop w:val="450"/>
              <w:marBottom w:val="450"/>
              <w:divBdr>
                <w:top w:val="none" w:sz="0" w:space="0" w:color="auto"/>
                <w:left w:val="none" w:sz="0" w:space="0" w:color="auto"/>
                <w:bottom w:val="none" w:sz="0" w:space="0" w:color="auto"/>
                <w:right w:val="none" w:sz="0" w:space="0" w:color="auto"/>
              </w:divBdr>
            </w:div>
            <w:div w:id="52241732">
              <w:marLeft w:val="0"/>
              <w:marRight w:val="0"/>
              <w:marTop w:val="0"/>
              <w:marBottom w:val="300"/>
              <w:divBdr>
                <w:top w:val="none" w:sz="0" w:space="0" w:color="auto"/>
                <w:left w:val="none" w:sz="0" w:space="0" w:color="auto"/>
                <w:bottom w:val="none" w:sz="0" w:space="0" w:color="auto"/>
                <w:right w:val="none" w:sz="0" w:space="0" w:color="auto"/>
              </w:divBdr>
              <w:divsChild>
                <w:div w:id="1417554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6637775">
      <w:bodyDiv w:val="1"/>
      <w:marLeft w:val="0"/>
      <w:marRight w:val="0"/>
      <w:marTop w:val="0"/>
      <w:marBottom w:val="0"/>
      <w:divBdr>
        <w:top w:val="none" w:sz="0" w:space="0" w:color="auto"/>
        <w:left w:val="none" w:sz="0" w:space="0" w:color="auto"/>
        <w:bottom w:val="none" w:sz="0" w:space="0" w:color="auto"/>
        <w:right w:val="none" w:sz="0" w:space="0" w:color="auto"/>
      </w:divBdr>
    </w:div>
    <w:div w:id="943420519">
      <w:bodyDiv w:val="1"/>
      <w:marLeft w:val="0"/>
      <w:marRight w:val="0"/>
      <w:marTop w:val="0"/>
      <w:marBottom w:val="0"/>
      <w:divBdr>
        <w:top w:val="none" w:sz="0" w:space="0" w:color="auto"/>
        <w:left w:val="none" w:sz="0" w:space="0" w:color="auto"/>
        <w:bottom w:val="none" w:sz="0" w:space="0" w:color="auto"/>
        <w:right w:val="none" w:sz="0" w:space="0" w:color="auto"/>
      </w:divBdr>
    </w:div>
    <w:div w:id="1086194939">
      <w:bodyDiv w:val="1"/>
      <w:marLeft w:val="0"/>
      <w:marRight w:val="0"/>
      <w:marTop w:val="0"/>
      <w:marBottom w:val="0"/>
      <w:divBdr>
        <w:top w:val="none" w:sz="0" w:space="0" w:color="auto"/>
        <w:left w:val="none" w:sz="0" w:space="0" w:color="auto"/>
        <w:bottom w:val="none" w:sz="0" w:space="0" w:color="auto"/>
        <w:right w:val="none" w:sz="0" w:space="0" w:color="auto"/>
      </w:divBdr>
    </w:div>
    <w:div w:id="18797776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educaweb.com/contenidos/educativos/cursos-gratis/mooc/" TargetMode="External"/><Relationship Id="rId5" Type="http://schemas.openxmlformats.org/officeDocument/2006/relationships/hyperlink" Target="https://www.educaweb.com/contenidos/educativos/formacion-online-distancia/" TargetMode="Externa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92</TotalTime>
  <Pages>11</Pages>
  <Words>5573</Words>
  <Characters>30655</Characters>
  <Application>Microsoft Office Word</Application>
  <DocSecurity>0</DocSecurity>
  <Lines>255</Lines>
  <Paragraphs>72</Paragraphs>
  <ScaleCrop>false</ScaleCrop>
  <HeadingPairs>
    <vt:vector size="4" baseType="variant">
      <vt:variant>
        <vt:lpstr>Título</vt:lpstr>
      </vt:variant>
      <vt:variant>
        <vt:i4>1</vt:i4>
      </vt:variant>
      <vt:variant>
        <vt:lpstr>Títulos</vt:lpstr>
      </vt:variant>
      <vt:variant>
        <vt:i4>3</vt:i4>
      </vt:variant>
    </vt:vector>
  </HeadingPairs>
  <TitlesOfParts>
    <vt:vector size="4" baseType="lpstr">
      <vt:lpstr/>
      <vt:lpstr/>
      <vt:lpstr>PROPUESTAS DE LA UNESCO PARA GARANTIZAR LA EDUCACIÓN ONLINE DURANTE LA PANDEMIA</vt:lpstr>
      <vt:lpstr>        Recomendaciones para educar online en tiempos de coronavirus</vt:lpstr>
    </vt:vector>
  </TitlesOfParts>
  <Company>HP</Company>
  <LinksUpToDate>false</LinksUpToDate>
  <CharactersWithSpaces>36156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jose guadalupe</dc:creator>
  <cp:keywords/>
  <dc:description/>
  <cp:lastModifiedBy>jose guadalupe</cp:lastModifiedBy>
  <cp:revision>4</cp:revision>
  <dcterms:created xsi:type="dcterms:W3CDTF">2020-11-02T15:57:00Z</dcterms:created>
  <dcterms:modified xsi:type="dcterms:W3CDTF">2020-11-06T15:55:00Z</dcterms:modified>
</cp:coreProperties>
</file>